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C10B6A" w14:textId="77777777" w:rsidR="00D518A9" w:rsidRDefault="00D518A9" w:rsidP="008301BA">
      <w:pPr>
        <w:spacing w:after="120"/>
        <w:jc w:val="right"/>
        <w:rPr>
          <w:noProof/>
          <w:lang w:eastAsia="en-GB"/>
        </w:rPr>
      </w:pPr>
    </w:p>
    <w:p w14:paraId="6F4E2E61" w14:textId="17FBA3A1" w:rsidR="0065763A" w:rsidRPr="00306717" w:rsidRDefault="00306717" w:rsidP="008301BA">
      <w:pPr>
        <w:spacing w:after="120"/>
        <w:jc w:val="right"/>
        <w:rPr>
          <w:rFonts w:cs="Arial"/>
          <w:b/>
          <w:sz w:val="22"/>
        </w:rPr>
      </w:pPr>
      <w:r>
        <w:rPr>
          <w:noProof/>
          <w:lang w:eastAsia="en-GB"/>
        </w:rPr>
        <w:drawing>
          <wp:anchor distT="0" distB="0" distL="114300" distR="114300" simplePos="0" relativeHeight="251658240" behindDoc="0" locked="0" layoutInCell="1" allowOverlap="1" wp14:anchorId="361D5D45" wp14:editId="1F8FFA5B">
            <wp:simplePos x="0" y="0"/>
            <wp:positionH relativeFrom="column">
              <wp:posOffset>3100966</wp:posOffset>
            </wp:positionH>
            <wp:positionV relativeFrom="paragraph">
              <wp:posOffset>-901302</wp:posOffset>
            </wp:positionV>
            <wp:extent cx="3542354" cy="1668712"/>
            <wp:effectExtent l="0" t="0" r="127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542354" cy="1668712"/>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t xml:space="preserve"> </w:t>
      </w:r>
      <w:r w:rsidRPr="00306717" w:rsidDel="00306717">
        <w:rPr>
          <w:rFonts w:cs="Arial"/>
          <w:noProof/>
          <w:sz w:val="22"/>
          <w:lang w:eastAsia="en-GB"/>
        </w:rPr>
        <w:t xml:space="preserve"> </w:t>
      </w:r>
    </w:p>
    <w:p w14:paraId="25562418" w14:textId="77777777" w:rsidR="00635FC3" w:rsidRPr="00306717" w:rsidRDefault="00635FC3" w:rsidP="008301BA">
      <w:pPr>
        <w:spacing w:after="120"/>
        <w:rPr>
          <w:rFonts w:cs="Arial"/>
          <w:b/>
          <w:sz w:val="22"/>
        </w:rPr>
      </w:pPr>
    </w:p>
    <w:p w14:paraId="74B37313" w14:textId="77777777" w:rsidR="00635FC3" w:rsidRPr="00306717" w:rsidRDefault="00635FC3" w:rsidP="008301BA">
      <w:pPr>
        <w:spacing w:after="120"/>
        <w:rPr>
          <w:rFonts w:cs="Arial"/>
          <w:b/>
          <w:sz w:val="22"/>
        </w:rPr>
      </w:pPr>
    </w:p>
    <w:p w14:paraId="23528F3F" w14:textId="77777777" w:rsidR="00905541" w:rsidRDefault="00905541" w:rsidP="008301BA">
      <w:pPr>
        <w:spacing w:after="120"/>
        <w:rPr>
          <w:rFonts w:cs="Arial"/>
          <w:b/>
          <w:sz w:val="36"/>
        </w:rPr>
      </w:pPr>
    </w:p>
    <w:p w14:paraId="314E3ABB" w14:textId="77777777" w:rsidR="00306717" w:rsidRDefault="00306717" w:rsidP="008301BA">
      <w:pPr>
        <w:spacing w:after="120"/>
        <w:rPr>
          <w:rFonts w:cs="Arial"/>
          <w:b/>
          <w:sz w:val="44"/>
        </w:rPr>
      </w:pPr>
    </w:p>
    <w:p w14:paraId="212FDF6B" w14:textId="77777777" w:rsidR="00635FC3" w:rsidRPr="00622C4E" w:rsidRDefault="00635FC3" w:rsidP="008301BA">
      <w:pPr>
        <w:spacing w:after="120"/>
        <w:rPr>
          <w:rFonts w:cs="Arial"/>
          <w:b/>
          <w:sz w:val="28"/>
        </w:rPr>
      </w:pPr>
      <w:r w:rsidRPr="00622C4E">
        <w:rPr>
          <w:rFonts w:cs="Arial"/>
          <w:b/>
          <w:sz w:val="28"/>
        </w:rPr>
        <w:t>Health and Care Learning Wales</w:t>
      </w:r>
    </w:p>
    <w:p w14:paraId="449ACA49" w14:textId="77777777" w:rsidR="00635FC3" w:rsidRPr="00622C4E" w:rsidRDefault="00635FC3" w:rsidP="00622C4E">
      <w:pPr>
        <w:spacing w:after="240"/>
        <w:rPr>
          <w:rFonts w:cs="Arial"/>
          <w:b/>
          <w:sz w:val="48"/>
        </w:rPr>
      </w:pPr>
      <w:r w:rsidRPr="00622C4E">
        <w:rPr>
          <w:rFonts w:cs="Arial"/>
          <w:b/>
          <w:sz w:val="48"/>
        </w:rPr>
        <w:t>A</w:t>
      </w:r>
      <w:r w:rsidR="00622C4E" w:rsidRPr="00622C4E">
        <w:rPr>
          <w:rFonts w:cs="Arial"/>
          <w:b/>
          <w:sz w:val="48"/>
        </w:rPr>
        <w:t>ssessment and Quality Assurance</w:t>
      </w:r>
      <w:r w:rsidRPr="00622C4E">
        <w:rPr>
          <w:rFonts w:cs="Arial"/>
          <w:b/>
          <w:sz w:val="48"/>
        </w:rPr>
        <w:t xml:space="preserve"> Centre Guide</w:t>
      </w:r>
    </w:p>
    <w:p w14:paraId="014F3820" w14:textId="520ECC60" w:rsidR="00622C4E" w:rsidRPr="00622C4E" w:rsidRDefault="008573C9" w:rsidP="008301BA">
      <w:pPr>
        <w:spacing w:after="120"/>
        <w:rPr>
          <w:rFonts w:cs="Arial"/>
          <w:b/>
          <w:color w:val="0099FF"/>
          <w:sz w:val="28"/>
        </w:rPr>
      </w:pPr>
      <w:r>
        <w:rPr>
          <w:rFonts w:cs="Arial"/>
          <w:b/>
          <w:color w:val="0099FF"/>
          <w:sz w:val="28"/>
        </w:rPr>
        <w:t>V1.1</w:t>
      </w:r>
      <w:r w:rsidR="00622C4E" w:rsidRPr="00622C4E">
        <w:rPr>
          <w:rFonts w:cs="Arial"/>
          <w:b/>
          <w:color w:val="0099FF"/>
          <w:sz w:val="28"/>
        </w:rPr>
        <w:t xml:space="preserve"> </w:t>
      </w:r>
      <w:r w:rsidR="005575BB">
        <w:rPr>
          <w:rFonts w:cs="Arial"/>
          <w:b/>
          <w:color w:val="0099FF"/>
          <w:sz w:val="28"/>
        </w:rPr>
        <w:t>January 2020</w:t>
      </w:r>
    </w:p>
    <w:p w14:paraId="5728E2CA" w14:textId="77777777" w:rsidR="00635FC3" w:rsidRPr="00306717" w:rsidRDefault="00306717" w:rsidP="008301BA">
      <w:pPr>
        <w:spacing w:after="120"/>
        <w:rPr>
          <w:rFonts w:cs="Arial"/>
          <w:b/>
          <w:sz w:val="22"/>
        </w:rPr>
      </w:pPr>
      <w:r>
        <w:rPr>
          <w:noProof/>
          <w:lang w:eastAsia="en-GB"/>
        </w:rPr>
        <w:drawing>
          <wp:anchor distT="0" distB="0" distL="114300" distR="114300" simplePos="0" relativeHeight="251659264" behindDoc="0" locked="0" layoutInCell="1" allowOverlap="1" wp14:anchorId="71844A2D" wp14:editId="7B1E875F">
            <wp:simplePos x="0" y="0"/>
            <wp:positionH relativeFrom="column">
              <wp:posOffset>-929907</wp:posOffset>
            </wp:positionH>
            <wp:positionV relativeFrom="paragraph">
              <wp:posOffset>5288915</wp:posOffset>
            </wp:positionV>
            <wp:extent cx="7755381" cy="160589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7755381" cy="1605895"/>
                    </a:xfrm>
                    <a:prstGeom prst="rect">
                      <a:avLst/>
                    </a:prstGeom>
                  </pic:spPr>
                </pic:pic>
              </a:graphicData>
            </a:graphic>
            <wp14:sizeRelH relativeFrom="margin">
              <wp14:pctWidth>0</wp14:pctWidth>
            </wp14:sizeRelH>
            <wp14:sizeRelV relativeFrom="margin">
              <wp14:pctHeight>0</wp14:pctHeight>
            </wp14:sizeRelV>
          </wp:anchor>
        </w:drawing>
      </w:r>
      <w:r w:rsidR="00635FC3" w:rsidRPr="00306717">
        <w:rPr>
          <w:rFonts w:cs="Arial"/>
          <w:b/>
          <w:sz w:val="22"/>
        </w:rPr>
        <w:br w:type="page"/>
      </w:r>
    </w:p>
    <w:p w14:paraId="56913DF1" w14:textId="77777777" w:rsidR="0064270B" w:rsidRPr="0064270B" w:rsidRDefault="008573C9" w:rsidP="0064270B">
      <w:pPr>
        <w:pStyle w:val="TOC1"/>
        <w:rPr>
          <w:b w:val="0"/>
          <w:sz w:val="22"/>
        </w:rPr>
      </w:pPr>
      <w:r>
        <w:rPr>
          <w:b w:val="0"/>
          <w:sz w:val="22"/>
        </w:rPr>
        <w:lastRenderedPageBreak/>
        <w:t xml:space="preserve">This is Version 1.1 </w:t>
      </w:r>
      <w:r w:rsidR="0064270B" w:rsidRPr="0064270B">
        <w:rPr>
          <w:b w:val="0"/>
          <w:sz w:val="22"/>
        </w:rPr>
        <w:t xml:space="preserve">of the </w:t>
      </w:r>
      <w:r w:rsidR="0064270B">
        <w:rPr>
          <w:b w:val="0"/>
          <w:sz w:val="22"/>
        </w:rPr>
        <w:t xml:space="preserve">Health and Care Learning Wales </w:t>
      </w:r>
      <w:r w:rsidR="0064270B" w:rsidRPr="0064270B">
        <w:rPr>
          <w:b w:val="0"/>
          <w:sz w:val="22"/>
        </w:rPr>
        <w:t>Assessment and Quality Assurance Centre Guide</w:t>
      </w:r>
      <w:r w:rsidR="0064270B">
        <w:rPr>
          <w:b w:val="0"/>
          <w:sz w:val="22"/>
        </w:rPr>
        <w:t>.</w:t>
      </w:r>
    </w:p>
    <w:p w14:paraId="1D0234B3" w14:textId="77777777" w:rsidR="00622C4E" w:rsidRPr="0064270B" w:rsidRDefault="0064270B" w:rsidP="0064270B">
      <w:pPr>
        <w:pStyle w:val="TOC1"/>
        <w:rPr>
          <w:b w:val="0"/>
          <w:sz w:val="22"/>
        </w:rPr>
      </w:pPr>
      <w:r w:rsidRPr="0064270B">
        <w:rPr>
          <w:b w:val="0"/>
          <w:sz w:val="22"/>
        </w:rPr>
        <w:t xml:space="preserve">This </w:t>
      </w:r>
      <w:r>
        <w:rPr>
          <w:b w:val="0"/>
          <w:sz w:val="22"/>
        </w:rPr>
        <w:t>document</w:t>
      </w:r>
      <w:r w:rsidRPr="0064270B">
        <w:rPr>
          <w:b w:val="0"/>
          <w:sz w:val="22"/>
        </w:rPr>
        <w:t xml:space="preserve"> is subject to regular revision, and maintained electronically. Electronic copies are version controlled</w:t>
      </w:r>
      <w:r>
        <w:rPr>
          <w:b w:val="0"/>
          <w:sz w:val="22"/>
        </w:rPr>
        <w:t>.</w:t>
      </w:r>
    </w:p>
    <w:p w14:paraId="78AC6AF3" w14:textId="77777777" w:rsidR="00622C4E" w:rsidRPr="0064270B" w:rsidRDefault="00622C4E" w:rsidP="00622C4E">
      <w:pPr>
        <w:rPr>
          <w:rFonts w:cs="Arial"/>
          <w:sz w:val="22"/>
        </w:rPr>
      </w:pPr>
      <w:r w:rsidRPr="0064270B">
        <w:rPr>
          <w:sz w:val="20"/>
        </w:rPr>
        <w:br w:type="page"/>
      </w:r>
    </w:p>
    <w:p w14:paraId="098FE7C3" w14:textId="77777777" w:rsidR="008301BA" w:rsidRPr="00622C4E" w:rsidRDefault="008301BA">
      <w:pPr>
        <w:pStyle w:val="TOC1"/>
      </w:pPr>
      <w:r w:rsidRPr="00622C4E">
        <w:lastRenderedPageBreak/>
        <w:t>Contents</w:t>
      </w:r>
    </w:p>
    <w:p w14:paraId="70BAE480" w14:textId="3FF920C1" w:rsidR="005E29F2" w:rsidRPr="00622C4E" w:rsidRDefault="008301BA">
      <w:pPr>
        <w:pStyle w:val="TOC1"/>
        <w:rPr>
          <w:rFonts w:asciiTheme="minorHAnsi" w:eastAsiaTheme="minorEastAsia" w:hAnsiTheme="minorHAnsi" w:cstheme="minorBidi"/>
          <w:b w:val="0"/>
          <w:noProof/>
          <w:sz w:val="22"/>
          <w:lang w:eastAsia="en-GB"/>
        </w:rPr>
      </w:pPr>
      <w:r w:rsidRPr="00622C4E">
        <w:rPr>
          <w:b w:val="0"/>
          <w:sz w:val="22"/>
        </w:rPr>
        <w:fldChar w:fldCharType="begin"/>
      </w:r>
      <w:r w:rsidRPr="00622C4E">
        <w:rPr>
          <w:b w:val="0"/>
          <w:sz w:val="22"/>
        </w:rPr>
        <w:instrText xml:space="preserve"> TOC \o "1-2" \h \z \u </w:instrText>
      </w:r>
      <w:r w:rsidRPr="00622C4E">
        <w:rPr>
          <w:b w:val="0"/>
          <w:sz w:val="22"/>
        </w:rPr>
        <w:fldChar w:fldCharType="separate"/>
      </w:r>
      <w:hyperlink w:anchor="_Toc20918763" w:history="1">
        <w:r w:rsidR="005E29F2" w:rsidRPr="00622C4E">
          <w:rPr>
            <w:rStyle w:val="Hyperlink"/>
            <w:b w:val="0"/>
            <w:noProof/>
            <w:sz w:val="22"/>
          </w:rPr>
          <w:t>Section 1: Introduction</w:t>
        </w:r>
        <w:r w:rsidR="005E29F2" w:rsidRPr="00622C4E">
          <w:rPr>
            <w:b w:val="0"/>
            <w:noProof/>
            <w:webHidden/>
            <w:sz w:val="22"/>
          </w:rPr>
          <w:tab/>
        </w:r>
        <w:r w:rsidR="005E29F2" w:rsidRPr="00622C4E">
          <w:rPr>
            <w:b w:val="0"/>
            <w:noProof/>
            <w:webHidden/>
            <w:sz w:val="22"/>
          </w:rPr>
          <w:fldChar w:fldCharType="begin"/>
        </w:r>
        <w:r w:rsidR="005E29F2" w:rsidRPr="00622C4E">
          <w:rPr>
            <w:b w:val="0"/>
            <w:noProof/>
            <w:webHidden/>
            <w:sz w:val="22"/>
          </w:rPr>
          <w:instrText xml:space="preserve"> PAGEREF _Toc20918763 \h </w:instrText>
        </w:r>
        <w:r w:rsidR="005E29F2" w:rsidRPr="00622C4E">
          <w:rPr>
            <w:b w:val="0"/>
            <w:noProof/>
            <w:webHidden/>
            <w:sz w:val="22"/>
          </w:rPr>
        </w:r>
        <w:r w:rsidR="005E29F2" w:rsidRPr="00622C4E">
          <w:rPr>
            <w:b w:val="0"/>
            <w:noProof/>
            <w:webHidden/>
            <w:sz w:val="22"/>
          </w:rPr>
          <w:fldChar w:fldCharType="separate"/>
        </w:r>
        <w:r w:rsidR="009D607F">
          <w:rPr>
            <w:b w:val="0"/>
            <w:noProof/>
            <w:webHidden/>
            <w:sz w:val="22"/>
          </w:rPr>
          <w:t>4</w:t>
        </w:r>
        <w:r w:rsidR="005E29F2" w:rsidRPr="00622C4E">
          <w:rPr>
            <w:b w:val="0"/>
            <w:noProof/>
            <w:webHidden/>
            <w:sz w:val="22"/>
          </w:rPr>
          <w:fldChar w:fldCharType="end"/>
        </w:r>
      </w:hyperlink>
    </w:p>
    <w:p w14:paraId="4CDCF956" w14:textId="64EF3736" w:rsidR="005E29F2" w:rsidRPr="005E29F2" w:rsidRDefault="00645938">
      <w:pPr>
        <w:pStyle w:val="TOC2"/>
        <w:tabs>
          <w:tab w:val="left" w:pos="880"/>
          <w:tab w:val="right" w:leader="dot" w:pos="9016"/>
        </w:tabs>
        <w:rPr>
          <w:rFonts w:asciiTheme="minorHAnsi" w:eastAsiaTheme="minorEastAsia" w:hAnsiTheme="minorHAnsi"/>
          <w:noProof/>
          <w:sz w:val="22"/>
          <w:lang w:eastAsia="en-GB"/>
        </w:rPr>
      </w:pPr>
      <w:hyperlink w:anchor="_Toc20918764" w:history="1">
        <w:r w:rsidR="005E29F2" w:rsidRPr="00622C4E">
          <w:rPr>
            <w:rStyle w:val="Hyperlink"/>
            <w:rFonts w:cs="Arial"/>
            <w:noProof/>
            <w:sz w:val="22"/>
          </w:rPr>
          <w:t>1.1</w:t>
        </w:r>
        <w:r w:rsidR="005E29F2" w:rsidRPr="005E29F2">
          <w:rPr>
            <w:rFonts w:asciiTheme="minorHAnsi" w:eastAsiaTheme="minorEastAsia" w:hAnsiTheme="minorHAnsi"/>
            <w:noProof/>
            <w:sz w:val="22"/>
            <w:lang w:eastAsia="en-GB"/>
          </w:rPr>
          <w:tab/>
        </w:r>
        <w:r w:rsidR="005E29F2" w:rsidRPr="00622C4E">
          <w:rPr>
            <w:rStyle w:val="Hyperlink"/>
            <w:rFonts w:cs="Arial"/>
            <w:noProof/>
            <w:sz w:val="22"/>
          </w:rPr>
          <w:t>Background</w:t>
        </w:r>
        <w:r w:rsidR="005E29F2" w:rsidRPr="00622C4E">
          <w:rPr>
            <w:noProof/>
            <w:webHidden/>
            <w:sz w:val="22"/>
          </w:rPr>
          <w:tab/>
        </w:r>
        <w:r w:rsidR="005E29F2" w:rsidRPr="00622C4E">
          <w:rPr>
            <w:noProof/>
            <w:webHidden/>
            <w:sz w:val="22"/>
          </w:rPr>
          <w:fldChar w:fldCharType="begin"/>
        </w:r>
        <w:r w:rsidR="005E29F2" w:rsidRPr="00622C4E">
          <w:rPr>
            <w:noProof/>
            <w:webHidden/>
            <w:sz w:val="22"/>
          </w:rPr>
          <w:instrText xml:space="preserve"> PAGEREF _Toc20918764 \h </w:instrText>
        </w:r>
        <w:r w:rsidR="005E29F2" w:rsidRPr="00622C4E">
          <w:rPr>
            <w:noProof/>
            <w:webHidden/>
            <w:sz w:val="22"/>
          </w:rPr>
        </w:r>
        <w:r w:rsidR="005E29F2" w:rsidRPr="00622C4E">
          <w:rPr>
            <w:noProof/>
            <w:webHidden/>
            <w:sz w:val="22"/>
          </w:rPr>
          <w:fldChar w:fldCharType="separate"/>
        </w:r>
        <w:r w:rsidR="009D607F">
          <w:rPr>
            <w:noProof/>
            <w:webHidden/>
            <w:sz w:val="22"/>
          </w:rPr>
          <w:t>4</w:t>
        </w:r>
        <w:r w:rsidR="005E29F2" w:rsidRPr="00622C4E">
          <w:rPr>
            <w:noProof/>
            <w:webHidden/>
            <w:sz w:val="22"/>
          </w:rPr>
          <w:fldChar w:fldCharType="end"/>
        </w:r>
      </w:hyperlink>
    </w:p>
    <w:p w14:paraId="54563561" w14:textId="773F98DF" w:rsidR="005E29F2" w:rsidRPr="005E29F2" w:rsidRDefault="00645938">
      <w:pPr>
        <w:pStyle w:val="TOC2"/>
        <w:tabs>
          <w:tab w:val="left" w:pos="880"/>
          <w:tab w:val="right" w:leader="dot" w:pos="9016"/>
        </w:tabs>
        <w:rPr>
          <w:rFonts w:asciiTheme="minorHAnsi" w:eastAsiaTheme="minorEastAsia" w:hAnsiTheme="minorHAnsi"/>
          <w:noProof/>
          <w:sz w:val="22"/>
          <w:lang w:eastAsia="en-GB"/>
        </w:rPr>
      </w:pPr>
      <w:hyperlink w:anchor="_Toc20918765" w:history="1">
        <w:r w:rsidR="005E29F2" w:rsidRPr="00622C4E">
          <w:rPr>
            <w:rStyle w:val="Hyperlink"/>
            <w:rFonts w:cs="Arial"/>
            <w:noProof/>
            <w:sz w:val="22"/>
          </w:rPr>
          <w:t>1.2</w:t>
        </w:r>
        <w:r w:rsidR="005E29F2" w:rsidRPr="005E29F2">
          <w:rPr>
            <w:rFonts w:asciiTheme="minorHAnsi" w:eastAsiaTheme="minorEastAsia" w:hAnsiTheme="minorHAnsi"/>
            <w:noProof/>
            <w:sz w:val="22"/>
            <w:lang w:eastAsia="en-GB"/>
          </w:rPr>
          <w:tab/>
        </w:r>
        <w:r w:rsidR="005E29F2" w:rsidRPr="00622C4E">
          <w:rPr>
            <w:rStyle w:val="Hyperlink"/>
            <w:rFonts w:cs="Arial"/>
            <w:noProof/>
            <w:sz w:val="22"/>
          </w:rPr>
          <w:t>Scope</w:t>
        </w:r>
        <w:r w:rsidR="005E29F2" w:rsidRPr="00622C4E">
          <w:rPr>
            <w:noProof/>
            <w:webHidden/>
            <w:sz w:val="22"/>
          </w:rPr>
          <w:tab/>
        </w:r>
        <w:r w:rsidR="005E29F2" w:rsidRPr="00622C4E">
          <w:rPr>
            <w:noProof/>
            <w:webHidden/>
            <w:sz w:val="22"/>
          </w:rPr>
          <w:fldChar w:fldCharType="begin"/>
        </w:r>
        <w:r w:rsidR="005E29F2" w:rsidRPr="00622C4E">
          <w:rPr>
            <w:noProof/>
            <w:webHidden/>
            <w:sz w:val="22"/>
          </w:rPr>
          <w:instrText xml:space="preserve"> PAGEREF _Toc20918765 \h </w:instrText>
        </w:r>
        <w:r w:rsidR="005E29F2" w:rsidRPr="00622C4E">
          <w:rPr>
            <w:noProof/>
            <w:webHidden/>
            <w:sz w:val="22"/>
          </w:rPr>
        </w:r>
        <w:r w:rsidR="005E29F2" w:rsidRPr="00622C4E">
          <w:rPr>
            <w:noProof/>
            <w:webHidden/>
            <w:sz w:val="22"/>
          </w:rPr>
          <w:fldChar w:fldCharType="separate"/>
        </w:r>
        <w:r w:rsidR="009D607F">
          <w:rPr>
            <w:noProof/>
            <w:webHidden/>
            <w:sz w:val="22"/>
          </w:rPr>
          <w:t>4</w:t>
        </w:r>
        <w:r w:rsidR="005E29F2" w:rsidRPr="00622C4E">
          <w:rPr>
            <w:noProof/>
            <w:webHidden/>
            <w:sz w:val="22"/>
          </w:rPr>
          <w:fldChar w:fldCharType="end"/>
        </w:r>
      </w:hyperlink>
    </w:p>
    <w:p w14:paraId="0A4A9B9D" w14:textId="5B61C212" w:rsidR="005E29F2" w:rsidRPr="005E29F2" w:rsidRDefault="00645938">
      <w:pPr>
        <w:pStyle w:val="TOC2"/>
        <w:tabs>
          <w:tab w:val="left" w:pos="880"/>
          <w:tab w:val="right" w:leader="dot" w:pos="9016"/>
        </w:tabs>
        <w:rPr>
          <w:rFonts w:asciiTheme="minorHAnsi" w:eastAsiaTheme="minorEastAsia" w:hAnsiTheme="minorHAnsi"/>
          <w:noProof/>
          <w:sz w:val="22"/>
          <w:lang w:eastAsia="en-GB"/>
        </w:rPr>
      </w:pPr>
      <w:hyperlink w:anchor="_Toc20918766" w:history="1">
        <w:r w:rsidR="005E29F2" w:rsidRPr="00622C4E">
          <w:rPr>
            <w:rStyle w:val="Hyperlink"/>
            <w:rFonts w:cs="Arial"/>
            <w:noProof/>
            <w:sz w:val="22"/>
          </w:rPr>
          <w:t>1.4</w:t>
        </w:r>
        <w:r w:rsidR="005E29F2" w:rsidRPr="005E29F2">
          <w:rPr>
            <w:rFonts w:asciiTheme="minorHAnsi" w:eastAsiaTheme="minorEastAsia" w:hAnsiTheme="minorHAnsi"/>
            <w:noProof/>
            <w:sz w:val="22"/>
            <w:lang w:eastAsia="en-GB"/>
          </w:rPr>
          <w:tab/>
        </w:r>
        <w:r w:rsidR="005E29F2" w:rsidRPr="00622C4E">
          <w:rPr>
            <w:rStyle w:val="Hyperlink"/>
            <w:rFonts w:cs="Arial"/>
            <w:noProof/>
            <w:sz w:val="22"/>
          </w:rPr>
          <w:t>Qualifications</w:t>
        </w:r>
        <w:r w:rsidR="005E29F2" w:rsidRPr="00622C4E">
          <w:rPr>
            <w:noProof/>
            <w:webHidden/>
            <w:sz w:val="22"/>
          </w:rPr>
          <w:tab/>
        </w:r>
        <w:r w:rsidR="005E29F2" w:rsidRPr="00622C4E">
          <w:rPr>
            <w:noProof/>
            <w:webHidden/>
            <w:sz w:val="22"/>
          </w:rPr>
          <w:fldChar w:fldCharType="begin"/>
        </w:r>
        <w:r w:rsidR="005E29F2" w:rsidRPr="00622C4E">
          <w:rPr>
            <w:noProof/>
            <w:webHidden/>
            <w:sz w:val="22"/>
          </w:rPr>
          <w:instrText xml:space="preserve"> PAGEREF _Toc20918766 \h </w:instrText>
        </w:r>
        <w:r w:rsidR="005E29F2" w:rsidRPr="00622C4E">
          <w:rPr>
            <w:noProof/>
            <w:webHidden/>
            <w:sz w:val="22"/>
          </w:rPr>
        </w:r>
        <w:r w:rsidR="005E29F2" w:rsidRPr="00622C4E">
          <w:rPr>
            <w:noProof/>
            <w:webHidden/>
            <w:sz w:val="22"/>
          </w:rPr>
          <w:fldChar w:fldCharType="separate"/>
        </w:r>
        <w:r w:rsidR="009D607F">
          <w:rPr>
            <w:noProof/>
            <w:webHidden/>
            <w:sz w:val="22"/>
          </w:rPr>
          <w:t>5</w:t>
        </w:r>
        <w:r w:rsidR="005E29F2" w:rsidRPr="00622C4E">
          <w:rPr>
            <w:noProof/>
            <w:webHidden/>
            <w:sz w:val="22"/>
          </w:rPr>
          <w:fldChar w:fldCharType="end"/>
        </w:r>
      </w:hyperlink>
    </w:p>
    <w:p w14:paraId="6B40938D" w14:textId="6A4214DD" w:rsidR="005E29F2" w:rsidRPr="005E29F2" w:rsidRDefault="00645938">
      <w:pPr>
        <w:pStyle w:val="TOC2"/>
        <w:tabs>
          <w:tab w:val="left" w:pos="880"/>
          <w:tab w:val="right" w:leader="dot" w:pos="9016"/>
        </w:tabs>
        <w:rPr>
          <w:rFonts w:asciiTheme="minorHAnsi" w:eastAsiaTheme="minorEastAsia" w:hAnsiTheme="minorHAnsi"/>
          <w:noProof/>
          <w:sz w:val="22"/>
          <w:lang w:eastAsia="en-GB"/>
        </w:rPr>
      </w:pPr>
      <w:hyperlink w:anchor="_Toc20918767" w:history="1">
        <w:r w:rsidR="005E29F2" w:rsidRPr="00622C4E">
          <w:rPr>
            <w:rStyle w:val="Hyperlink"/>
            <w:rFonts w:cs="Arial"/>
            <w:noProof/>
            <w:sz w:val="22"/>
          </w:rPr>
          <w:t>1.4</w:t>
        </w:r>
        <w:r w:rsidR="005E29F2" w:rsidRPr="005E29F2">
          <w:rPr>
            <w:rFonts w:asciiTheme="minorHAnsi" w:eastAsiaTheme="minorEastAsia" w:hAnsiTheme="minorHAnsi"/>
            <w:noProof/>
            <w:sz w:val="22"/>
            <w:lang w:eastAsia="en-GB"/>
          </w:rPr>
          <w:tab/>
        </w:r>
        <w:r w:rsidR="005E29F2" w:rsidRPr="00622C4E">
          <w:rPr>
            <w:rStyle w:val="Hyperlink"/>
            <w:rFonts w:cs="Arial"/>
            <w:noProof/>
            <w:sz w:val="22"/>
          </w:rPr>
          <w:t>Preparation of assessment</w:t>
        </w:r>
        <w:r w:rsidR="005E29F2" w:rsidRPr="00622C4E">
          <w:rPr>
            <w:noProof/>
            <w:webHidden/>
            <w:sz w:val="22"/>
          </w:rPr>
          <w:tab/>
        </w:r>
        <w:r w:rsidR="005E29F2" w:rsidRPr="00622C4E">
          <w:rPr>
            <w:noProof/>
            <w:webHidden/>
            <w:sz w:val="22"/>
          </w:rPr>
          <w:fldChar w:fldCharType="begin"/>
        </w:r>
        <w:r w:rsidR="005E29F2" w:rsidRPr="00622C4E">
          <w:rPr>
            <w:noProof/>
            <w:webHidden/>
            <w:sz w:val="22"/>
          </w:rPr>
          <w:instrText xml:space="preserve"> PAGEREF _Toc20918767 \h </w:instrText>
        </w:r>
        <w:r w:rsidR="005E29F2" w:rsidRPr="00622C4E">
          <w:rPr>
            <w:noProof/>
            <w:webHidden/>
            <w:sz w:val="22"/>
          </w:rPr>
        </w:r>
        <w:r w:rsidR="005E29F2" w:rsidRPr="00622C4E">
          <w:rPr>
            <w:noProof/>
            <w:webHidden/>
            <w:sz w:val="22"/>
          </w:rPr>
          <w:fldChar w:fldCharType="separate"/>
        </w:r>
        <w:r w:rsidR="009D607F">
          <w:rPr>
            <w:noProof/>
            <w:webHidden/>
            <w:sz w:val="22"/>
          </w:rPr>
          <w:t>7</w:t>
        </w:r>
        <w:r w:rsidR="005E29F2" w:rsidRPr="00622C4E">
          <w:rPr>
            <w:noProof/>
            <w:webHidden/>
            <w:sz w:val="22"/>
          </w:rPr>
          <w:fldChar w:fldCharType="end"/>
        </w:r>
      </w:hyperlink>
    </w:p>
    <w:p w14:paraId="276966EF" w14:textId="722BB2EC" w:rsidR="005E29F2" w:rsidRPr="00622C4E" w:rsidRDefault="00645938">
      <w:pPr>
        <w:pStyle w:val="TOC1"/>
        <w:rPr>
          <w:rFonts w:asciiTheme="minorHAnsi" w:eastAsiaTheme="minorEastAsia" w:hAnsiTheme="minorHAnsi" w:cstheme="minorBidi"/>
          <w:b w:val="0"/>
          <w:noProof/>
          <w:sz w:val="22"/>
          <w:lang w:eastAsia="en-GB"/>
        </w:rPr>
      </w:pPr>
      <w:hyperlink w:anchor="_Toc20918768" w:history="1">
        <w:r w:rsidR="005E29F2" w:rsidRPr="00622C4E">
          <w:rPr>
            <w:rStyle w:val="Hyperlink"/>
            <w:b w:val="0"/>
            <w:noProof/>
            <w:sz w:val="22"/>
          </w:rPr>
          <w:t>Section 2: Internal Quality Assurance</w:t>
        </w:r>
        <w:r w:rsidR="005E29F2" w:rsidRPr="00622C4E">
          <w:rPr>
            <w:b w:val="0"/>
            <w:noProof/>
            <w:webHidden/>
            <w:sz w:val="22"/>
          </w:rPr>
          <w:tab/>
        </w:r>
        <w:r w:rsidR="005E29F2" w:rsidRPr="00622C4E">
          <w:rPr>
            <w:b w:val="0"/>
            <w:noProof/>
            <w:webHidden/>
            <w:sz w:val="22"/>
          </w:rPr>
          <w:fldChar w:fldCharType="begin"/>
        </w:r>
        <w:r w:rsidR="005E29F2" w:rsidRPr="00622C4E">
          <w:rPr>
            <w:b w:val="0"/>
            <w:noProof/>
            <w:webHidden/>
            <w:sz w:val="22"/>
          </w:rPr>
          <w:instrText xml:space="preserve"> PAGEREF _Toc20918768 \h </w:instrText>
        </w:r>
        <w:r w:rsidR="005E29F2" w:rsidRPr="00622C4E">
          <w:rPr>
            <w:b w:val="0"/>
            <w:noProof/>
            <w:webHidden/>
            <w:sz w:val="22"/>
          </w:rPr>
        </w:r>
        <w:r w:rsidR="005E29F2" w:rsidRPr="00622C4E">
          <w:rPr>
            <w:b w:val="0"/>
            <w:noProof/>
            <w:webHidden/>
            <w:sz w:val="22"/>
          </w:rPr>
          <w:fldChar w:fldCharType="separate"/>
        </w:r>
        <w:r w:rsidR="009D607F">
          <w:rPr>
            <w:b w:val="0"/>
            <w:noProof/>
            <w:webHidden/>
            <w:sz w:val="22"/>
          </w:rPr>
          <w:t>9</w:t>
        </w:r>
        <w:r w:rsidR="005E29F2" w:rsidRPr="00622C4E">
          <w:rPr>
            <w:b w:val="0"/>
            <w:noProof/>
            <w:webHidden/>
            <w:sz w:val="22"/>
          </w:rPr>
          <w:fldChar w:fldCharType="end"/>
        </w:r>
      </w:hyperlink>
    </w:p>
    <w:p w14:paraId="119EA915" w14:textId="5ADC9B74" w:rsidR="005E29F2" w:rsidRPr="005E29F2" w:rsidRDefault="00645938">
      <w:pPr>
        <w:pStyle w:val="TOC2"/>
        <w:tabs>
          <w:tab w:val="left" w:pos="880"/>
          <w:tab w:val="right" w:leader="dot" w:pos="9016"/>
        </w:tabs>
        <w:rPr>
          <w:rFonts w:asciiTheme="minorHAnsi" w:eastAsiaTheme="minorEastAsia" w:hAnsiTheme="minorHAnsi"/>
          <w:noProof/>
          <w:sz w:val="22"/>
          <w:lang w:eastAsia="en-GB"/>
        </w:rPr>
      </w:pPr>
      <w:hyperlink w:anchor="_Toc20918769" w:history="1">
        <w:r w:rsidR="005E29F2" w:rsidRPr="00622C4E">
          <w:rPr>
            <w:rStyle w:val="Hyperlink"/>
            <w:rFonts w:cs="Arial"/>
            <w:noProof/>
            <w:sz w:val="22"/>
          </w:rPr>
          <w:t>2.1</w:t>
        </w:r>
        <w:r w:rsidR="005E29F2" w:rsidRPr="005E29F2">
          <w:rPr>
            <w:rFonts w:asciiTheme="minorHAnsi" w:eastAsiaTheme="minorEastAsia" w:hAnsiTheme="minorHAnsi"/>
            <w:noProof/>
            <w:sz w:val="22"/>
            <w:lang w:eastAsia="en-GB"/>
          </w:rPr>
          <w:tab/>
        </w:r>
        <w:r w:rsidR="005E29F2" w:rsidRPr="00622C4E">
          <w:rPr>
            <w:rStyle w:val="Hyperlink"/>
            <w:rFonts w:cs="Arial"/>
            <w:noProof/>
            <w:sz w:val="22"/>
          </w:rPr>
          <w:t>Internal Quality Assurer (IQA) role</w:t>
        </w:r>
        <w:r w:rsidR="005E29F2" w:rsidRPr="00622C4E">
          <w:rPr>
            <w:noProof/>
            <w:webHidden/>
            <w:sz w:val="22"/>
          </w:rPr>
          <w:tab/>
        </w:r>
        <w:r w:rsidR="005E29F2" w:rsidRPr="00622C4E">
          <w:rPr>
            <w:noProof/>
            <w:webHidden/>
            <w:sz w:val="22"/>
          </w:rPr>
          <w:fldChar w:fldCharType="begin"/>
        </w:r>
        <w:r w:rsidR="005E29F2" w:rsidRPr="00622C4E">
          <w:rPr>
            <w:noProof/>
            <w:webHidden/>
            <w:sz w:val="22"/>
          </w:rPr>
          <w:instrText xml:space="preserve"> PAGEREF _Toc20918769 \h </w:instrText>
        </w:r>
        <w:r w:rsidR="005E29F2" w:rsidRPr="00622C4E">
          <w:rPr>
            <w:noProof/>
            <w:webHidden/>
            <w:sz w:val="22"/>
          </w:rPr>
        </w:r>
        <w:r w:rsidR="005E29F2" w:rsidRPr="00622C4E">
          <w:rPr>
            <w:noProof/>
            <w:webHidden/>
            <w:sz w:val="22"/>
          </w:rPr>
          <w:fldChar w:fldCharType="separate"/>
        </w:r>
        <w:r w:rsidR="009D607F">
          <w:rPr>
            <w:noProof/>
            <w:webHidden/>
            <w:sz w:val="22"/>
          </w:rPr>
          <w:t>9</w:t>
        </w:r>
        <w:r w:rsidR="005E29F2" w:rsidRPr="00622C4E">
          <w:rPr>
            <w:noProof/>
            <w:webHidden/>
            <w:sz w:val="22"/>
          </w:rPr>
          <w:fldChar w:fldCharType="end"/>
        </w:r>
      </w:hyperlink>
    </w:p>
    <w:p w14:paraId="0EC93E55" w14:textId="4D3E293A" w:rsidR="005E29F2" w:rsidRPr="005E29F2" w:rsidRDefault="00645938">
      <w:pPr>
        <w:pStyle w:val="TOC2"/>
        <w:tabs>
          <w:tab w:val="left" w:pos="880"/>
          <w:tab w:val="right" w:leader="dot" w:pos="9016"/>
        </w:tabs>
        <w:rPr>
          <w:rFonts w:asciiTheme="minorHAnsi" w:eastAsiaTheme="minorEastAsia" w:hAnsiTheme="minorHAnsi"/>
          <w:noProof/>
          <w:sz w:val="22"/>
          <w:lang w:eastAsia="en-GB"/>
        </w:rPr>
      </w:pPr>
      <w:hyperlink w:anchor="_Toc20918770" w:history="1">
        <w:r w:rsidR="005E29F2" w:rsidRPr="00622C4E">
          <w:rPr>
            <w:rStyle w:val="Hyperlink"/>
            <w:rFonts w:cs="Arial"/>
            <w:noProof/>
            <w:sz w:val="22"/>
          </w:rPr>
          <w:t>2.2</w:t>
        </w:r>
        <w:r w:rsidR="005E29F2" w:rsidRPr="005E29F2">
          <w:rPr>
            <w:rFonts w:asciiTheme="minorHAnsi" w:eastAsiaTheme="minorEastAsia" w:hAnsiTheme="minorHAnsi"/>
            <w:noProof/>
            <w:sz w:val="22"/>
            <w:lang w:eastAsia="en-GB"/>
          </w:rPr>
          <w:tab/>
        </w:r>
        <w:r w:rsidR="005E29F2" w:rsidRPr="00622C4E">
          <w:rPr>
            <w:rStyle w:val="Hyperlink"/>
            <w:rFonts w:cs="Arial"/>
            <w:noProof/>
            <w:sz w:val="22"/>
          </w:rPr>
          <w:t>IQA strategy</w:t>
        </w:r>
        <w:r w:rsidR="005E29F2" w:rsidRPr="00622C4E">
          <w:rPr>
            <w:noProof/>
            <w:webHidden/>
            <w:sz w:val="22"/>
          </w:rPr>
          <w:tab/>
        </w:r>
        <w:r w:rsidR="005E29F2" w:rsidRPr="00622C4E">
          <w:rPr>
            <w:noProof/>
            <w:webHidden/>
            <w:sz w:val="22"/>
          </w:rPr>
          <w:fldChar w:fldCharType="begin"/>
        </w:r>
        <w:r w:rsidR="005E29F2" w:rsidRPr="00622C4E">
          <w:rPr>
            <w:noProof/>
            <w:webHidden/>
            <w:sz w:val="22"/>
          </w:rPr>
          <w:instrText xml:space="preserve"> PAGEREF _Toc20918770 \h </w:instrText>
        </w:r>
        <w:r w:rsidR="005E29F2" w:rsidRPr="00622C4E">
          <w:rPr>
            <w:noProof/>
            <w:webHidden/>
            <w:sz w:val="22"/>
          </w:rPr>
        </w:r>
        <w:r w:rsidR="005E29F2" w:rsidRPr="00622C4E">
          <w:rPr>
            <w:noProof/>
            <w:webHidden/>
            <w:sz w:val="22"/>
          </w:rPr>
          <w:fldChar w:fldCharType="separate"/>
        </w:r>
        <w:r w:rsidR="009D607F">
          <w:rPr>
            <w:noProof/>
            <w:webHidden/>
            <w:sz w:val="22"/>
          </w:rPr>
          <w:t>9</w:t>
        </w:r>
        <w:r w:rsidR="005E29F2" w:rsidRPr="00622C4E">
          <w:rPr>
            <w:noProof/>
            <w:webHidden/>
            <w:sz w:val="22"/>
          </w:rPr>
          <w:fldChar w:fldCharType="end"/>
        </w:r>
      </w:hyperlink>
    </w:p>
    <w:p w14:paraId="59690317" w14:textId="438F8677" w:rsidR="005E29F2" w:rsidRPr="005E29F2" w:rsidRDefault="00645938">
      <w:pPr>
        <w:pStyle w:val="TOC2"/>
        <w:tabs>
          <w:tab w:val="left" w:pos="880"/>
          <w:tab w:val="right" w:leader="dot" w:pos="9016"/>
        </w:tabs>
        <w:rPr>
          <w:rFonts w:asciiTheme="minorHAnsi" w:eastAsiaTheme="minorEastAsia" w:hAnsiTheme="minorHAnsi"/>
          <w:noProof/>
          <w:sz w:val="22"/>
          <w:lang w:eastAsia="en-GB"/>
        </w:rPr>
      </w:pPr>
      <w:hyperlink w:anchor="_Toc20918771" w:history="1">
        <w:r w:rsidR="005E29F2" w:rsidRPr="00622C4E">
          <w:rPr>
            <w:rStyle w:val="Hyperlink"/>
            <w:rFonts w:cs="Arial"/>
            <w:noProof/>
            <w:sz w:val="22"/>
          </w:rPr>
          <w:t>2.3</w:t>
        </w:r>
        <w:r w:rsidR="005E29F2" w:rsidRPr="005E29F2">
          <w:rPr>
            <w:rFonts w:asciiTheme="minorHAnsi" w:eastAsiaTheme="minorEastAsia" w:hAnsiTheme="minorHAnsi"/>
            <w:noProof/>
            <w:sz w:val="22"/>
            <w:lang w:eastAsia="en-GB"/>
          </w:rPr>
          <w:tab/>
        </w:r>
        <w:r w:rsidR="005E29F2" w:rsidRPr="00622C4E">
          <w:rPr>
            <w:rStyle w:val="Hyperlink"/>
            <w:rFonts w:cs="Arial"/>
            <w:noProof/>
            <w:sz w:val="22"/>
          </w:rPr>
          <w:t>Quality Assurance of internal assessments</w:t>
        </w:r>
        <w:r w:rsidR="005E29F2" w:rsidRPr="00622C4E">
          <w:rPr>
            <w:noProof/>
            <w:webHidden/>
            <w:sz w:val="22"/>
          </w:rPr>
          <w:tab/>
        </w:r>
        <w:r w:rsidR="005E29F2" w:rsidRPr="00622C4E">
          <w:rPr>
            <w:noProof/>
            <w:webHidden/>
            <w:sz w:val="22"/>
          </w:rPr>
          <w:fldChar w:fldCharType="begin"/>
        </w:r>
        <w:r w:rsidR="005E29F2" w:rsidRPr="00622C4E">
          <w:rPr>
            <w:noProof/>
            <w:webHidden/>
            <w:sz w:val="22"/>
          </w:rPr>
          <w:instrText xml:space="preserve"> PAGEREF _Toc20918771 \h </w:instrText>
        </w:r>
        <w:r w:rsidR="005E29F2" w:rsidRPr="00622C4E">
          <w:rPr>
            <w:noProof/>
            <w:webHidden/>
            <w:sz w:val="22"/>
          </w:rPr>
        </w:r>
        <w:r w:rsidR="005E29F2" w:rsidRPr="00622C4E">
          <w:rPr>
            <w:noProof/>
            <w:webHidden/>
            <w:sz w:val="22"/>
          </w:rPr>
          <w:fldChar w:fldCharType="separate"/>
        </w:r>
        <w:r w:rsidR="009D607F">
          <w:rPr>
            <w:noProof/>
            <w:webHidden/>
            <w:sz w:val="22"/>
          </w:rPr>
          <w:t>9</w:t>
        </w:r>
        <w:r w:rsidR="005E29F2" w:rsidRPr="00622C4E">
          <w:rPr>
            <w:noProof/>
            <w:webHidden/>
            <w:sz w:val="22"/>
          </w:rPr>
          <w:fldChar w:fldCharType="end"/>
        </w:r>
      </w:hyperlink>
    </w:p>
    <w:p w14:paraId="2CA87CBF" w14:textId="000C5EDC" w:rsidR="005E29F2" w:rsidRPr="005E29F2" w:rsidRDefault="00645938">
      <w:pPr>
        <w:pStyle w:val="TOC2"/>
        <w:tabs>
          <w:tab w:val="left" w:pos="880"/>
          <w:tab w:val="right" w:leader="dot" w:pos="9016"/>
        </w:tabs>
        <w:rPr>
          <w:rFonts w:asciiTheme="minorHAnsi" w:eastAsiaTheme="minorEastAsia" w:hAnsiTheme="minorHAnsi"/>
          <w:noProof/>
          <w:sz w:val="22"/>
          <w:lang w:eastAsia="en-GB"/>
        </w:rPr>
      </w:pPr>
      <w:hyperlink w:anchor="_Toc20918772" w:history="1">
        <w:r w:rsidR="005E29F2" w:rsidRPr="00622C4E">
          <w:rPr>
            <w:rStyle w:val="Hyperlink"/>
            <w:rFonts w:cs="Arial"/>
            <w:noProof/>
            <w:sz w:val="22"/>
          </w:rPr>
          <w:t>2.4</w:t>
        </w:r>
        <w:r w:rsidR="005E29F2" w:rsidRPr="005E29F2">
          <w:rPr>
            <w:rFonts w:asciiTheme="minorHAnsi" w:eastAsiaTheme="minorEastAsia" w:hAnsiTheme="minorHAnsi"/>
            <w:noProof/>
            <w:sz w:val="22"/>
            <w:lang w:eastAsia="en-GB"/>
          </w:rPr>
          <w:tab/>
        </w:r>
        <w:r w:rsidR="005E29F2" w:rsidRPr="00622C4E">
          <w:rPr>
            <w:rStyle w:val="Hyperlink"/>
            <w:rFonts w:cs="Arial"/>
            <w:noProof/>
            <w:sz w:val="22"/>
          </w:rPr>
          <w:t>Internal standardisation</w:t>
        </w:r>
        <w:r w:rsidR="005E29F2" w:rsidRPr="00622C4E">
          <w:rPr>
            <w:noProof/>
            <w:webHidden/>
            <w:sz w:val="22"/>
          </w:rPr>
          <w:tab/>
        </w:r>
        <w:r w:rsidR="005E29F2" w:rsidRPr="00622C4E">
          <w:rPr>
            <w:noProof/>
            <w:webHidden/>
            <w:sz w:val="22"/>
          </w:rPr>
          <w:fldChar w:fldCharType="begin"/>
        </w:r>
        <w:r w:rsidR="005E29F2" w:rsidRPr="00622C4E">
          <w:rPr>
            <w:noProof/>
            <w:webHidden/>
            <w:sz w:val="22"/>
          </w:rPr>
          <w:instrText xml:space="preserve"> PAGEREF _Toc20918772 \h </w:instrText>
        </w:r>
        <w:r w:rsidR="005E29F2" w:rsidRPr="00622C4E">
          <w:rPr>
            <w:noProof/>
            <w:webHidden/>
            <w:sz w:val="22"/>
          </w:rPr>
        </w:r>
        <w:r w:rsidR="005E29F2" w:rsidRPr="00622C4E">
          <w:rPr>
            <w:noProof/>
            <w:webHidden/>
            <w:sz w:val="22"/>
          </w:rPr>
          <w:fldChar w:fldCharType="separate"/>
        </w:r>
        <w:r w:rsidR="009D607F">
          <w:rPr>
            <w:noProof/>
            <w:webHidden/>
            <w:sz w:val="22"/>
          </w:rPr>
          <w:t>10</w:t>
        </w:r>
        <w:r w:rsidR="005E29F2" w:rsidRPr="00622C4E">
          <w:rPr>
            <w:noProof/>
            <w:webHidden/>
            <w:sz w:val="22"/>
          </w:rPr>
          <w:fldChar w:fldCharType="end"/>
        </w:r>
      </w:hyperlink>
    </w:p>
    <w:p w14:paraId="56C67ABC" w14:textId="0F92C356" w:rsidR="005E29F2" w:rsidRPr="005E29F2" w:rsidRDefault="00645938">
      <w:pPr>
        <w:pStyle w:val="TOC2"/>
        <w:tabs>
          <w:tab w:val="left" w:pos="880"/>
          <w:tab w:val="right" w:leader="dot" w:pos="9016"/>
        </w:tabs>
        <w:rPr>
          <w:rFonts w:asciiTheme="minorHAnsi" w:eastAsiaTheme="minorEastAsia" w:hAnsiTheme="minorHAnsi"/>
          <w:noProof/>
          <w:sz w:val="22"/>
          <w:lang w:eastAsia="en-GB"/>
        </w:rPr>
      </w:pPr>
      <w:hyperlink w:anchor="_Toc20918773" w:history="1">
        <w:r w:rsidR="005E29F2" w:rsidRPr="00622C4E">
          <w:rPr>
            <w:rStyle w:val="Hyperlink"/>
            <w:rFonts w:cs="Arial"/>
            <w:noProof/>
            <w:sz w:val="22"/>
          </w:rPr>
          <w:t>2.5</w:t>
        </w:r>
        <w:r w:rsidR="005E29F2" w:rsidRPr="005E29F2">
          <w:rPr>
            <w:rFonts w:asciiTheme="minorHAnsi" w:eastAsiaTheme="minorEastAsia" w:hAnsiTheme="minorHAnsi"/>
            <w:noProof/>
            <w:sz w:val="22"/>
            <w:lang w:eastAsia="en-GB"/>
          </w:rPr>
          <w:tab/>
        </w:r>
        <w:r w:rsidR="005E29F2" w:rsidRPr="00622C4E">
          <w:rPr>
            <w:rStyle w:val="Hyperlink"/>
            <w:rFonts w:cs="Arial"/>
            <w:noProof/>
            <w:sz w:val="22"/>
          </w:rPr>
          <w:t>Sampling</w:t>
        </w:r>
        <w:r w:rsidR="005E29F2" w:rsidRPr="00622C4E">
          <w:rPr>
            <w:noProof/>
            <w:webHidden/>
            <w:sz w:val="22"/>
          </w:rPr>
          <w:tab/>
        </w:r>
        <w:r w:rsidR="005E29F2" w:rsidRPr="00622C4E">
          <w:rPr>
            <w:noProof/>
            <w:webHidden/>
            <w:sz w:val="22"/>
          </w:rPr>
          <w:fldChar w:fldCharType="begin"/>
        </w:r>
        <w:r w:rsidR="005E29F2" w:rsidRPr="00622C4E">
          <w:rPr>
            <w:noProof/>
            <w:webHidden/>
            <w:sz w:val="22"/>
          </w:rPr>
          <w:instrText xml:space="preserve"> PAGEREF _Toc20918773 \h </w:instrText>
        </w:r>
        <w:r w:rsidR="005E29F2" w:rsidRPr="00622C4E">
          <w:rPr>
            <w:noProof/>
            <w:webHidden/>
            <w:sz w:val="22"/>
          </w:rPr>
        </w:r>
        <w:r w:rsidR="005E29F2" w:rsidRPr="00622C4E">
          <w:rPr>
            <w:noProof/>
            <w:webHidden/>
            <w:sz w:val="22"/>
          </w:rPr>
          <w:fldChar w:fldCharType="separate"/>
        </w:r>
        <w:r w:rsidR="009D607F">
          <w:rPr>
            <w:noProof/>
            <w:webHidden/>
            <w:sz w:val="22"/>
          </w:rPr>
          <w:t>11</w:t>
        </w:r>
        <w:r w:rsidR="005E29F2" w:rsidRPr="00622C4E">
          <w:rPr>
            <w:noProof/>
            <w:webHidden/>
            <w:sz w:val="22"/>
          </w:rPr>
          <w:fldChar w:fldCharType="end"/>
        </w:r>
      </w:hyperlink>
    </w:p>
    <w:p w14:paraId="175F65DA" w14:textId="4F2991B1" w:rsidR="005E29F2" w:rsidRPr="005E29F2" w:rsidRDefault="00645938">
      <w:pPr>
        <w:pStyle w:val="TOC2"/>
        <w:tabs>
          <w:tab w:val="left" w:pos="880"/>
          <w:tab w:val="right" w:leader="dot" w:pos="9016"/>
        </w:tabs>
        <w:rPr>
          <w:rFonts w:asciiTheme="minorHAnsi" w:eastAsiaTheme="minorEastAsia" w:hAnsiTheme="minorHAnsi"/>
          <w:noProof/>
          <w:sz w:val="22"/>
          <w:lang w:eastAsia="en-GB"/>
        </w:rPr>
      </w:pPr>
      <w:hyperlink w:anchor="_Toc20918774" w:history="1">
        <w:r w:rsidR="005E29F2" w:rsidRPr="00622C4E">
          <w:rPr>
            <w:rStyle w:val="Hyperlink"/>
            <w:rFonts w:cs="Arial"/>
            <w:noProof/>
            <w:sz w:val="22"/>
          </w:rPr>
          <w:t>2.6</w:t>
        </w:r>
        <w:r w:rsidR="005E29F2" w:rsidRPr="005E29F2">
          <w:rPr>
            <w:rFonts w:asciiTheme="minorHAnsi" w:eastAsiaTheme="minorEastAsia" w:hAnsiTheme="minorHAnsi"/>
            <w:noProof/>
            <w:sz w:val="22"/>
            <w:lang w:eastAsia="en-GB"/>
          </w:rPr>
          <w:tab/>
        </w:r>
        <w:r w:rsidR="005E29F2" w:rsidRPr="00622C4E">
          <w:rPr>
            <w:rStyle w:val="Hyperlink"/>
            <w:rFonts w:cs="Arial"/>
            <w:noProof/>
            <w:sz w:val="22"/>
          </w:rPr>
          <w:t>Supervision and authentication of internally assessed work</w:t>
        </w:r>
        <w:r w:rsidR="005E29F2" w:rsidRPr="00622C4E">
          <w:rPr>
            <w:noProof/>
            <w:webHidden/>
            <w:sz w:val="22"/>
          </w:rPr>
          <w:tab/>
        </w:r>
        <w:r w:rsidR="005E29F2" w:rsidRPr="00622C4E">
          <w:rPr>
            <w:noProof/>
            <w:webHidden/>
            <w:sz w:val="22"/>
          </w:rPr>
          <w:fldChar w:fldCharType="begin"/>
        </w:r>
        <w:r w:rsidR="005E29F2" w:rsidRPr="00622C4E">
          <w:rPr>
            <w:noProof/>
            <w:webHidden/>
            <w:sz w:val="22"/>
          </w:rPr>
          <w:instrText xml:space="preserve"> PAGEREF _Toc20918774 \h </w:instrText>
        </w:r>
        <w:r w:rsidR="005E29F2" w:rsidRPr="00622C4E">
          <w:rPr>
            <w:noProof/>
            <w:webHidden/>
            <w:sz w:val="22"/>
          </w:rPr>
        </w:r>
        <w:r w:rsidR="005E29F2" w:rsidRPr="00622C4E">
          <w:rPr>
            <w:noProof/>
            <w:webHidden/>
            <w:sz w:val="22"/>
          </w:rPr>
          <w:fldChar w:fldCharType="separate"/>
        </w:r>
        <w:r w:rsidR="009D607F">
          <w:rPr>
            <w:noProof/>
            <w:webHidden/>
            <w:sz w:val="22"/>
          </w:rPr>
          <w:t>12</w:t>
        </w:r>
        <w:r w:rsidR="005E29F2" w:rsidRPr="00622C4E">
          <w:rPr>
            <w:noProof/>
            <w:webHidden/>
            <w:sz w:val="22"/>
          </w:rPr>
          <w:fldChar w:fldCharType="end"/>
        </w:r>
      </w:hyperlink>
    </w:p>
    <w:p w14:paraId="41D310B8" w14:textId="55DA4090" w:rsidR="005E29F2" w:rsidRPr="005E29F2" w:rsidRDefault="00645938">
      <w:pPr>
        <w:pStyle w:val="TOC2"/>
        <w:tabs>
          <w:tab w:val="left" w:pos="880"/>
          <w:tab w:val="right" w:leader="dot" w:pos="9016"/>
        </w:tabs>
        <w:rPr>
          <w:rFonts w:asciiTheme="minorHAnsi" w:eastAsiaTheme="minorEastAsia" w:hAnsiTheme="minorHAnsi"/>
          <w:noProof/>
          <w:sz w:val="22"/>
          <w:lang w:eastAsia="en-GB"/>
        </w:rPr>
      </w:pPr>
      <w:hyperlink w:anchor="_Toc20918775" w:history="1">
        <w:r w:rsidR="005E29F2" w:rsidRPr="00622C4E">
          <w:rPr>
            <w:rStyle w:val="Hyperlink"/>
            <w:rFonts w:cs="Arial"/>
            <w:noProof/>
            <w:sz w:val="22"/>
          </w:rPr>
          <w:t>2.7</w:t>
        </w:r>
        <w:r w:rsidR="005E29F2" w:rsidRPr="005E29F2">
          <w:rPr>
            <w:rFonts w:asciiTheme="minorHAnsi" w:eastAsiaTheme="minorEastAsia" w:hAnsiTheme="minorHAnsi"/>
            <w:noProof/>
            <w:sz w:val="22"/>
            <w:lang w:eastAsia="en-GB"/>
          </w:rPr>
          <w:tab/>
        </w:r>
        <w:r w:rsidR="005E29F2" w:rsidRPr="00622C4E">
          <w:rPr>
            <w:rStyle w:val="Hyperlink"/>
            <w:rFonts w:cs="Arial"/>
            <w:noProof/>
            <w:sz w:val="22"/>
          </w:rPr>
          <w:t>Continuing Professional Development</w:t>
        </w:r>
        <w:r w:rsidR="005E29F2" w:rsidRPr="00622C4E">
          <w:rPr>
            <w:noProof/>
            <w:webHidden/>
            <w:sz w:val="22"/>
          </w:rPr>
          <w:tab/>
        </w:r>
        <w:r w:rsidR="005E29F2" w:rsidRPr="00622C4E">
          <w:rPr>
            <w:noProof/>
            <w:webHidden/>
            <w:sz w:val="22"/>
          </w:rPr>
          <w:fldChar w:fldCharType="begin"/>
        </w:r>
        <w:r w:rsidR="005E29F2" w:rsidRPr="00622C4E">
          <w:rPr>
            <w:noProof/>
            <w:webHidden/>
            <w:sz w:val="22"/>
          </w:rPr>
          <w:instrText xml:space="preserve"> PAGEREF _Toc20918775 \h </w:instrText>
        </w:r>
        <w:r w:rsidR="005E29F2" w:rsidRPr="00622C4E">
          <w:rPr>
            <w:noProof/>
            <w:webHidden/>
            <w:sz w:val="22"/>
          </w:rPr>
        </w:r>
        <w:r w:rsidR="005E29F2" w:rsidRPr="00622C4E">
          <w:rPr>
            <w:noProof/>
            <w:webHidden/>
            <w:sz w:val="22"/>
          </w:rPr>
          <w:fldChar w:fldCharType="separate"/>
        </w:r>
        <w:r w:rsidR="009D607F">
          <w:rPr>
            <w:noProof/>
            <w:webHidden/>
            <w:sz w:val="22"/>
          </w:rPr>
          <w:t>12</w:t>
        </w:r>
        <w:r w:rsidR="005E29F2" w:rsidRPr="00622C4E">
          <w:rPr>
            <w:noProof/>
            <w:webHidden/>
            <w:sz w:val="22"/>
          </w:rPr>
          <w:fldChar w:fldCharType="end"/>
        </w:r>
      </w:hyperlink>
    </w:p>
    <w:p w14:paraId="59354958" w14:textId="5C3FE2F1" w:rsidR="005E29F2" w:rsidRPr="00622C4E" w:rsidRDefault="00645938">
      <w:pPr>
        <w:pStyle w:val="TOC1"/>
        <w:rPr>
          <w:rFonts w:asciiTheme="minorHAnsi" w:eastAsiaTheme="minorEastAsia" w:hAnsiTheme="minorHAnsi" w:cstheme="minorBidi"/>
          <w:b w:val="0"/>
          <w:noProof/>
          <w:sz w:val="22"/>
          <w:lang w:eastAsia="en-GB"/>
        </w:rPr>
      </w:pPr>
      <w:hyperlink w:anchor="_Toc20918776" w:history="1">
        <w:r w:rsidR="005E29F2" w:rsidRPr="00622C4E">
          <w:rPr>
            <w:rStyle w:val="Hyperlink"/>
            <w:b w:val="0"/>
            <w:noProof/>
            <w:sz w:val="22"/>
          </w:rPr>
          <w:t>Section 3: External Quality Assurance</w:t>
        </w:r>
        <w:r w:rsidR="005E29F2" w:rsidRPr="00622C4E">
          <w:rPr>
            <w:b w:val="0"/>
            <w:noProof/>
            <w:webHidden/>
            <w:sz w:val="22"/>
          </w:rPr>
          <w:tab/>
        </w:r>
        <w:r w:rsidR="005E29F2" w:rsidRPr="00622C4E">
          <w:rPr>
            <w:b w:val="0"/>
            <w:noProof/>
            <w:webHidden/>
            <w:sz w:val="22"/>
          </w:rPr>
          <w:fldChar w:fldCharType="begin"/>
        </w:r>
        <w:r w:rsidR="005E29F2" w:rsidRPr="00622C4E">
          <w:rPr>
            <w:b w:val="0"/>
            <w:noProof/>
            <w:webHidden/>
            <w:sz w:val="22"/>
          </w:rPr>
          <w:instrText xml:space="preserve"> PAGEREF _Toc20918776 \h </w:instrText>
        </w:r>
        <w:r w:rsidR="005E29F2" w:rsidRPr="00622C4E">
          <w:rPr>
            <w:b w:val="0"/>
            <w:noProof/>
            <w:webHidden/>
            <w:sz w:val="22"/>
          </w:rPr>
        </w:r>
        <w:r w:rsidR="005E29F2" w:rsidRPr="00622C4E">
          <w:rPr>
            <w:b w:val="0"/>
            <w:noProof/>
            <w:webHidden/>
            <w:sz w:val="22"/>
          </w:rPr>
          <w:fldChar w:fldCharType="separate"/>
        </w:r>
        <w:r w:rsidR="009D607F">
          <w:rPr>
            <w:b w:val="0"/>
            <w:noProof/>
            <w:webHidden/>
            <w:sz w:val="22"/>
          </w:rPr>
          <w:t>13</w:t>
        </w:r>
        <w:r w:rsidR="005E29F2" w:rsidRPr="00622C4E">
          <w:rPr>
            <w:b w:val="0"/>
            <w:noProof/>
            <w:webHidden/>
            <w:sz w:val="22"/>
          </w:rPr>
          <w:fldChar w:fldCharType="end"/>
        </w:r>
      </w:hyperlink>
    </w:p>
    <w:p w14:paraId="6C4BA163" w14:textId="79D3957E" w:rsidR="005E29F2" w:rsidRPr="005E29F2" w:rsidRDefault="00645938">
      <w:pPr>
        <w:pStyle w:val="TOC2"/>
        <w:tabs>
          <w:tab w:val="left" w:pos="880"/>
          <w:tab w:val="right" w:leader="dot" w:pos="9016"/>
        </w:tabs>
        <w:rPr>
          <w:rFonts w:asciiTheme="minorHAnsi" w:eastAsiaTheme="minorEastAsia" w:hAnsiTheme="minorHAnsi"/>
          <w:noProof/>
          <w:sz w:val="22"/>
          <w:lang w:eastAsia="en-GB"/>
        </w:rPr>
      </w:pPr>
      <w:hyperlink w:anchor="_Toc20918777" w:history="1">
        <w:r w:rsidR="005E29F2" w:rsidRPr="00622C4E">
          <w:rPr>
            <w:rStyle w:val="Hyperlink"/>
            <w:rFonts w:cs="Arial"/>
            <w:noProof/>
            <w:sz w:val="22"/>
          </w:rPr>
          <w:t>3.1</w:t>
        </w:r>
        <w:r w:rsidR="005E29F2" w:rsidRPr="005E29F2">
          <w:rPr>
            <w:rFonts w:asciiTheme="minorHAnsi" w:eastAsiaTheme="minorEastAsia" w:hAnsiTheme="minorHAnsi"/>
            <w:noProof/>
            <w:sz w:val="22"/>
            <w:lang w:eastAsia="en-GB"/>
          </w:rPr>
          <w:tab/>
        </w:r>
        <w:r w:rsidR="005E29F2" w:rsidRPr="00622C4E">
          <w:rPr>
            <w:rStyle w:val="Hyperlink"/>
            <w:rFonts w:cs="Arial"/>
            <w:noProof/>
            <w:sz w:val="22"/>
          </w:rPr>
          <w:t>Purpose of external quality assurance</w:t>
        </w:r>
        <w:r w:rsidR="005E29F2" w:rsidRPr="00622C4E">
          <w:rPr>
            <w:noProof/>
            <w:webHidden/>
            <w:sz w:val="22"/>
          </w:rPr>
          <w:tab/>
        </w:r>
        <w:r w:rsidR="005E29F2" w:rsidRPr="00622C4E">
          <w:rPr>
            <w:noProof/>
            <w:webHidden/>
            <w:sz w:val="22"/>
          </w:rPr>
          <w:fldChar w:fldCharType="begin"/>
        </w:r>
        <w:r w:rsidR="005E29F2" w:rsidRPr="00622C4E">
          <w:rPr>
            <w:noProof/>
            <w:webHidden/>
            <w:sz w:val="22"/>
          </w:rPr>
          <w:instrText xml:space="preserve"> PAGEREF _Toc20918777 \h </w:instrText>
        </w:r>
        <w:r w:rsidR="005E29F2" w:rsidRPr="00622C4E">
          <w:rPr>
            <w:noProof/>
            <w:webHidden/>
            <w:sz w:val="22"/>
          </w:rPr>
        </w:r>
        <w:r w:rsidR="005E29F2" w:rsidRPr="00622C4E">
          <w:rPr>
            <w:noProof/>
            <w:webHidden/>
            <w:sz w:val="22"/>
          </w:rPr>
          <w:fldChar w:fldCharType="separate"/>
        </w:r>
        <w:r w:rsidR="009D607F">
          <w:rPr>
            <w:noProof/>
            <w:webHidden/>
            <w:sz w:val="22"/>
          </w:rPr>
          <w:t>13</w:t>
        </w:r>
        <w:r w:rsidR="005E29F2" w:rsidRPr="00622C4E">
          <w:rPr>
            <w:noProof/>
            <w:webHidden/>
            <w:sz w:val="22"/>
          </w:rPr>
          <w:fldChar w:fldCharType="end"/>
        </w:r>
      </w:hyperlink>
    </w:p>
    <w:p w14:paraId="2C7B4CCD" w14:textId="375C8D6E" w:rsidR="005E29F2" w:rsidRPr="005E29F2" w:rsidRDefault="00645938">
      <w:pPr>
        <w:pStyle w:val="TOC2"/>
        <w:tabs>
          <w:tab w:val="left" w:pos="880"/>
          <w:tab w:val="right" w:leader="dot" w:pos="9016"/>
        </w:tabs>
        <w:rPr>
          <w:rFonts w:asciiTheme="minorHAnsi" w:eastAsiaTheme="minorEastAsia" w:hAnsiTheme="minorHAnsi"/>
          <w:noProof/>
          <w:sz w:val="22"/>
          <w:lang w:eastAsia="en-GB"/>
        </w:rPr>
      </w:pPr>
      <w:hyperlink w:anchor="_Toc20918778" w:history="1">
        <w:r w:rsidR="005E29F2" w:rsidRPr="00622C4E">
          <w:rPr>
            <w:rStyle w:val="Hyperlink"/>
            <w:rFonts w:cs="Arial"/>
            <w:noProof/>
            <w:sz w:val="22"/>
          </w:rPr>
          <w:t>3.2</w:t>
        </w:r>
        <w:r w:rsidR="005E29F2" w:rsidRPr="005E29F2">
          <w:rPr>
            <w:rFonts w:asciiTheme="minorHAnsi" w:eastAsiaTheme="minorEastAsia" w:hAnsiTheme="minorHAnsi"/>
            <w:noProof/>
            <w:sz w:val="22"/>
            <w:lang w:eastAsia="en-GB"/>
          </w:rPr>
          <w:tab/>
        </w:r>
        <w:r w:rsidR="005E29F2" w:rsidRPr="00622C4E">
          <w:rPr>
            <w:rStyle w:val="Hyperlink"/>
            <w:rFonts w:cs="Arial"/>
            <w:noProof/>
            <w:sz w:val="22"/>
          </w:rPr>
          <w:t>EQA monitoring activities</w:t>
        </w:r>
        <w:r w:rsidR="005E29F2" w:rsidRPr="00622C4E">
          <w:rPr>
            <w:noProof/>
            <w:webHidden/>
            <w:sz w:val="22"/>
          </w:rPr>
          <w:tab/>
        </w:r>
        <w:r w:rsidR="005E29F2" w:rsidRPr="00622C4E">
          <w:rPr>
            <w:noProof/>
            <w:webHidden/>
            <w:sz w:val="22"/>
          </w:rPr>
          <w:fldChar w:fldCharType="begin"/>
        </w:r>
        <w:r w:rsidR="005E29F2" w:rsidRPr="00622C4E">
          <w:rPr>
            <w:noProof/>
            <w:webHidden/>
            <w:sz w:val="22"/>
          </w:rPr>
          <w:instrText xml:space="preserve"> PAGEREF _Toc20918778 \h </w:instrText>
        </w:r>
        <w:r w:rsidR="005E29F2" w:rsidRPr="00622C4E">
          <w:rPr>
            <w:noProof/>
            <w:webHidden/>
            <w:sz w:val="22"/>
          </w:rPr>
        </w:r>
        <w:r w:rsidR="005E29F2" w:rsidRPr="00622C4E">
          <w:rPr>
            <w:noProof/>
            <w:webHidden/>
            <w:sz w:val="22"/>
          </w:rPr>
          <w:fldChar w:fldCharType="separate"/>
        </w:r>
        <w:r w:rsidR="009D607F">
          <w:rPr>
            <w:noProof/>
            <w:webHidden/>
            <w:sz w:val="22"/>
          </w:rPr>
          <w:t>13</w:t>
        </w:r>
        <w:r w:rsidR="005E29F2" w:rsidRPr="00622C4E">
          <w:rPr>
            <w:noProof/>
            <w:webHidden/>
            <w:sz w:val="22"/>
          </w:rPr>
          <w:fldChar w:fldCharType="end"/>
        </w:r>
      </w:hyperlink>
    </w:p>
    <w:p w14:paraId="113E1570" w14:textId="4F51B357" w:rsidR="005E29F2" w:rsidRPr="005E29F2" w:rsidRDefault="00645938">
      <w:pPr>
        <w:pStyle w:val="TOC2"/>
        <w:tabs>
          <w:tab w:val="left" w:pos="880"/>
          <w:tab w:val="right" w:leader="dot" w:pos="9016"/>
        </w:tabs>
        <w:rPr>
          <w:rFonts w:asciiTheme="minorHAnsi" w:eastAsiaTheme="minorEastAsia" w:hAnsiTheme="minorHAnsi"/>
          <w:noProof/>
          <w:sz w:val="22"/>
          <w:lang w:eastAsia="en-GB"/>
        </w:rPr>
      </w:pPr>
      <w:hyperlink w:anchor="_Toc20918779" w:history="1">
        <w:r w:rsidR="005E29F2" w:rsidRPr="00622C4E">
          <w:rPr>
            <w:rStyle w:val="Hyperlink"/>
            <w:rFonts w:cs="Arial"/>
            <w:bCs/>
            <w:noProof/>
            <w:sz w:val="22"/>
          </w:rPr>
          <w:t>3.3</w:t>
        </w:r>
        <w:r w:rsidR="005E29F2" w:rsidRPr="005E29F2">
          <w:rPr>
            <w:rFonts w:asciiTheme="minorHAnsi" w:eastAsiaTheme="minorEastAsia" w:hAnsiTheme="minorHAnsi"/>
            <w:noProof/>
            <w:sz w:val="22"/>
            <w:lang w:eastAsia="en-GB"/>
          </w:rPr>
          <w:tab/>
        </w:r>
        <w:r w:rsidR="005E29F2" w:rsidRPr="00622C4E">
          <w:rPr>
            <w:rStyle w:val="Hyperlink"/>
            <w:rFonts w:cs="Arial"/>
            <w:bCs/>
            <w:noProof/>
            <w:sz w:val="22"/>
          </w:rPr>
          <w:t>The EQA sampling process</w:t>
        </w:r>
        <w:r w:rsidR="005E29F2" w:rsidRPr="00622C4E">
          <w:rPr>
            <w:noProof/>
            <w:webHidden/>
            <w:sz w:val="22"/>
          </w:rPr>
          <w:tab/>
        </w:r>
        <w:r w:rsidR="005E29F2" w:rsidRPr="00622C4E">
          <w:rPr>
            <w:noProof/>
            <w:webHidden/>
            <w:sz w:val="22"/>
          </w:rPr>
          <w:fldChar w:fldCharType="begin"/>
        </w:r>
        <w:r w:rsidR="005E29F2" w:rsidRPr="00622C4E">
          <w:rPr>
            <w:noProof/>
            <w:webHidden/>
            <w:sz w:val="22"/>
          </w:rPr>
          <w:instrText xml:space="preserve"> PAGEREF _Toc20918779 \h </w:instrText>
        </w:r>
        <w:r w:rsidR="005E29F2" w:rsidRPr="00622C4E">
          <w:rPr>
            <w:noProof/>
            <w:webHidden/>
            <w:sz w:val="22"/>
          </w:rPr>
        </w:r>
        <w:r w:rsidR="005E29F2" w:rsidRPr="00622C4E">
          <w:rPr>
            <w:noProof/>
            <w:webHidden/>
            <w:sz w:val="22"/>
          </w:rPr>
          <w:fldChar w:fldCharType="separate"/>
        </w:r>
        <w:r w:rsidR="009D607F">
          <w:rPr>
            <w:noProof/>
            <w:webHidden/>
            <w:sz w:val="22"/>
          </w:rPr>
          <w:t>14</w:t>
        </w:r>
        <w:r w:rsidR="005E29F2" w:rsidRPr="00622C4E">
          <w:rPr>
            <w:noProof/>
            <w:webHidden/>
            <w:sz w:val="22"/>
          </w:rPr>
          <w:fldChar w:fldCharType="end"/>
        </w:r>
      </w:hyperlink>
    </w:p>
    <w:p w14:paraId="15C92FAC" w14:textId="728F118C" w:rsidR="005E29F2" w:rsidRPr="005E29F2" w:rsidRDefault="00645938">
      <w:pPr>
        <w:pStyle w:val="TOC2"/>
        <w:tabs>
          <w:tab w:val="left" w:pos="880"/>
          <w:tab w:val="right" w:leader="dot" w:pos="9016"/>
        </w:tabs>
        <w:rPr>
          <w:rFonts w:asciiTheme="minorHAnsi" w:eastAsiaTheme="minorEastAsia" w:hAnsiTheme="minorHAnsi"/>
          <w:noProof/>
          <w:sz w:val="22"/>
          <w:lang w:eastAsia="en-GB"/>
        </w:rPr>
      </w:pPr>
      <w:hyperlink w:anchor="_Toc20918780" w:history="1">
        <w:r w:rsidR="005E29F2" w:rsidRPr="00622C4E">
          <w:rPr>
            <w:rStyle w:val="Hyperlink"/>
            <w:rFonts w:cs="Arial"/>
            <w:noProof/>
            <w:sz w:val="22"/>
          </w:rPr>
          <w:t>3.4</w:t>
        </w:r>
        <w:r w:rsidR="005E29F2" w:rsidRPr="005E29F2">
          <w:rPr>
            <w:rFonts w:asciiTheme="minorHAnsi" w:eastAsiaTheme="minorEastAsia" w:hAnsiTheme="minorHAnsi"/>
            <w:noProof/>
            <w:sz w:val="22"/>
            <w:lang w:eastAsia="en-GB"/>
          </w:rPr>
          <w:tab/>
        </w:r>
        <w:r w:rsidR="005E29F2" w:rsidRPr="00622C4E">
          <w:rPr>
            <w:rStyle w:val="Hyperlink"/>
            <w:rFonts w:cs="Arial"/>
            <w:noProof/>
            <w:sz w:val="22"/>
          </w:rPr>
          <w:t>Outcome of External Quality Assurance activities</w:t>
        </w:r>
        <w:r w:rsidR="005E29F2" w:rsidRPr="00622C4E">
          <w:rPr>
            <w:noProof/>
            <w:webHidden/>
            <w:sz w:val="22"/>
          </w:rPr>
          <w:tab/>
        </w:r>
        <w:r w:rsidR="005E29F2" w:rsidRPr="00622C4E">
          <w:rPr>
            <w:noProof/>
            <w:webHidden/>
            <w:sz w:val="22"/>
          </w:rPr>
          <w:fldChar w:fldCharType="begin"/>
        </w:r>
        <w:r w:rsidR="005E29F2" w:rsidRPr="00622C4E">
          <w:rPr>
            <w:noProof/>
            <w:webHidden/>
            <w:sz w:val="22"/>
          </w:rPr>
          <w:instrText xml:space="preserve"> PAGEREF _Toc20918780 \h </w:instrText>
        </w:r>
        <w:r w:rsidR="005E29F2" w:rsidRPr="00622C4E">
          <w:rPr>
            <w:noProof/>
            <w:webHidden/>
            <w:sz w:val="22"/>
          </w:rPr>
        </w:r>
        <w:r w:rsidR="005E29F2" w:rsidRPr="00622C4E">
          <w:rPr>
            <w:noProof/>
            <w:webHidden/>
            <w:sz w:val="22"/>
          </w:rPr>
          <w:fldChar w:fldCharType="separate"/>
        </w:r>
        <w:r w:rsidR="009D607F">
          <w:rPr>
            <w:noProof/>
            <w:webHidden/>
            <w:sz w:val="22"/>
          </w:rPr>
          <w:t>14</w:t>
        </w:r>
        <w:r w:rsidR="005E29F2" w:rsidRPr="00622C4E">
          <w:rPr>
            <w:noProof/>
            <w:webHidden/>
            <w:sz w:val="22"/>
          </w:rPr>
          <w:fldChar w:fldCharType="end"/>
        </w:r>
      </w:hyperlink>
    </w:p>
    <w:p w14:paraId="6236A5FC" w14:textId="3F4EE4CE" w:rsidR="005E29F2" w:rsidRPr="005E29F2" w:rsidRDefault="00645938">
      <w:pPr>
        <w:pStyle w:val="TOC2"/>
        <w:tabs>
          <w:tab w:val="left" w:pos="880"/>
          <w:tab w:val="right" w:leader="dot" w:pos="9016"/>
        </w:tabs>
        <w:rPr>
          <w:rFonts w:asciiTheme="minorHAnsi" w:eastAsiaTheme="minorEastAsia" w:hAnsiTheme="minorHAnsi"/>
          <w:noProof/>
          <w:sz w:val="22"/>
          <w:lang w:eastAsia="en-GB"/>
        </w:rPr>
      </w:pPr>
      <w:hyperlink w:anchor="_Toc20918781" w:history="1">
        <w:r w:rsidR="005E29F2" w:rsidRPr="00622C4E">
          <w:rPr>
            <w:rStyle w:val="Hyperlink"/>
            <w:rFonts w:cs="Arial"/>
            <w:noProof/>
            <w:sz w:val="22"/>
          </w:rPr>
          <w:t>3.5</w:t>
        </w:r>
        <w:r w:rsidR="005E29F2" w:rsidRPr="005E29F2">
          <w:rPr>
            <w:rFonts w:asciiTheme="minorHAnsi" w:eastAsiaTheme="minorEastAsia" w:hAnsiTheme="minorHAnsi"/>
            <w:noProof/>
            <w:sz w:val="22"/>
            <w:lang w:eastAsia="en-GB"/>
          </w:rPr>
          <w:tab/>
        </w:r>
        <w:r w:rsidR="005E29F2" w:rsidRPr="00622C4E">
          <w:rPr>
            <w:rStyle w:val="Hyperlink"/>
            <w:rFonts w:cs="Arial"/>
            <w:noProof/>
            <w:sz w:val="22"/>
          </w:rPr>
          <w:t>Unsuccessful external verification/quality assurance</w:t>
        </w:r>
        <w:r w:rsidR="005E29F2" w:rsidRPr="00622C4E">
          <w:rPr>
            <w:noProof/>
            <w:webHidden/>
            <w:sz w:val="22"/>
          </w:rPr>
          <w:tab/>
        </w:r>
        <w:r w:rsidR="005E29F2" w:rsidRPr="00622C4E">
          <w:rPr>
            <w:noProof/>
            <w:webHidden/>
            <w:sz w:val="22"/>
          </w:rPr>
          <w:fldChar w:fldCharType="begin"/>
        </w:r>
        <w:r w:rsidR="005E29F2" w:rsidRPr="00622C4E">
          <w:rPr>
            <w:noProof/>
            <w:webHidden/>
            <w:sz w:val="22"/>
          </w:rPr>
          <w:instrText xml:space="preserve"> PAGEREF _Toc20918781 \h </w:instrText>
        </w:r>
        <w:r w:rsidR="005E29F2" w:rsidRPr="00622C4E">
          <w:rPr>
            <w:noProof/>
            <w:webHidden/>
            <w:sz w:val="22"/>
          </w:rPr>
        </w:r>
        <w:r w:rsidR="005E29F2" w:rsidRPr="00622C4E">
          <w:rPr>
            <w:noProof/>
            <w:webHidden/>
            <w:sz w:val="22"/>
          </w:rPr>
          <w:fldChar w:fldCharType="separate"/>
        </w:r>
        <w:r w:rsidR="009D607F">
          <w:rPr>
            <w:noProof/>
            <w:webHidden/>
            <w:sz w:val="22"/>
          </w:rPr>
          <w:t>15</w:t>
        </w:r>
        <w:r w:rsidR="005E29F2" w:rsidRPr="00622C4E">
          <w:rPr>
            <w:noProof/>
            <w:webHidden/>
            <w:sz w:val="22"/>
          </w:rPr>
          <w:fldChar w:fldCharType="end"/>
        </w:r>
      </w:hyperlink>
    </w:p>
    <w:p w14:paraId="658A9FD8" w14:textId="073E9348" w:rsidR="005E29F2" w:rsidRPr="005E29F2" w:rsidRDefault="00645938">
      <w:pPr>
        <w:pStyle w:val="TOC2"/>
        <w:tabs>
          <w:tab w:val="left" w:pos="880"/>
          <w:tab w:val="right" w:leader="dot" w:pos="9016"/>
        </w:tabs>
        <w:rPr>
          <w:rFonts w:asciiTheme="minorHAnsi" w:eastAsiaTheme="minorEastAsia" w:hAnsiTheme="minorHAnsi"/>
          <w:noProof/>
          <w:sz w:val="22"/>
          <w:lang w:eastAsia="en-GB"/>
        </w:rPr>
      </w:pPr>
      <w:hyperlink w:anchor="_Toc20918782" w:history="1">
        <w:r w:rsidR="005E29F2" w:rsidRPr="00622C4E">
          <w:rPr>
            <w:rStyle w:val="Hyperlink"/>
            <w:rFonts w:cs="Arial"/>
            <w:noProof/>
            <w:sz w:val="22"/>
          </w:rPr>
          <w:t>3.6</w:t>
        </w:r>
        <w:r w:rsidR="005E29F2" w:rsidRPr="005E29F2">
          <w:rPr>
            <w:rFonts w:asciiTheme="minorHAnsi" w:eastAsiaTheme="minorEastAsia" w:hAnsiTheme="minorHAnsi"/>
            <w:noProof/>
            <w:sz w:val="22"/>
            <w:lang w:eastAsia="en-GB"/>
          </w:rPr>
          <w:tab/>
        </w:r>
        <w:r w:rsidR="005E29F2" w:rsidRPr="00622C4E">
          <w:rPr>
            <w:rStyle w:val="Hyperlink"/>
            <w:rFonts w:cs="Arial"/>
            <w:noProof/>
            <w:sz w:val="22"/>
          </w:rPr>
          <w:t>Withholding and releasing certification</w:t>
        </w:r>
        <w:r w:rsidR="005E29F2" w:rsidRPr="00622C4E">
          <w:rPr>
            <w:noProof/>
            <w:webHidden/>
            <w:sz w:val="22"/>
          </w:rPr>
          <w:tab/>
        </w:r>
        <w:r w:rsidR="005E29F2" w:rsidRPr="00622C4E">
          <w:rPr>
            <w:noProof/>
            <w:webHidden/>
            <w:sz w:val="22"/>
          </w:rPr>
          <w:fldChar w:fldCharType="begin"/>
        </w:r>
        <w:r w:rsidR="005E29F2" w:rsidRPr="00622C4E">
          <w:rPr>
            <w:noProof/>
            <w:webHidden/>
            <w:sz w:val="22"/>
          </w:rPr>
          <w:instrText xml:space="preserve"> PAGEREF _Toc20918782 \h </w:instrText>
        </w:r>
        <w:r w:rsidR="005E29F2" w:rsidRPr="00622C4E">
          <w:rPr>
            <w:noProof/>
            <w:webHidden/>
            <w:sz w:val="22"/>
          </w:rPr>
        </w:r>
        <w:r w:rsidR="005E29F2" w:rsidRPr="00622C4E">
          <w:rPr>
            <w:noProof/>
            <w:webHidden/>
            <w:sz w:val="22"/>
          </w:rPr>
          <w:fldChar w:fldCharType="separate"/>
        </w:r>
        <w:r w:rsidR="009D607F">
          <w:rPr>
            <w:noProof/>
            <w:webHidden/>
            <w:sz w:val="22"/>
          </w:rPr>
          <w:t>15</w:t>
        </w:r>
        <w:r w:rsidR="005E29F2" w:rsidRPr="00622C4E">
          <w:rPr>
            <w:noProof/>
            <w:webHidden/>
            <w:sz w:val="22"/>
          </w:rPr>
          <w:fldChar w:fldCharType="end"/>
        </w:r>
      </w:hyperlink>
    </w:p>
    <w:p w14:paraId="1222FF82" w14:textId="7EBBAE55" w:rsidR="005E29F2" w:rsidRPr="005E29F2" w:rsidRDefault="00645938">
      <w:pPr>
        <w:pStyle w:val="TOC2"/>
        <w:tabs>
          <w:tab w:val="left" w:pos="880"/>
          <w:tab w:val="right" w:leader="dot" w:pos="9016"/>
        </w:tabs>
        <w:rPr>
          <w:rFonts w:asciiTheme="minorHAnsi" w:eastAsiaTheme="minorEastAsia" w:hAnsiTheme="minorHAnsi"/>
          <w:noProof/>
          <w:sz w:val="22"/>
          <w:lang w:eastAsia="en-GB"/>
        </w:rPr>
      </w:pPr>
      <w:hyperlink w:anchor="_Toc20918783" w:history="1">
        <w:r w:rsidR="005E29F2" w:rsidRPr="00622C4E">
          <w:rPr>
            <w:rStyle w:val="Hyperlink"/>
            <w:rFonts w:cs="Arial"/>
            <w:noProof/>
            <w:sz w:val="22"/>
          </w:rPr>
          <w:t>3.7</w:t>
        </w:r>
        <w:r w:rsidR="005E29F2" w:rsidRPr="005E29F2">
          <w:rPr>
            <w:rFonts w:asciiTheme="minorHAnsi" w:eastAsiaTheme="minorEastAsia" w:hAnsiTheme="minorHAnsi"/>
            <w:noProof/>
            <w:sz w:val="22"/>
            <w:lang w:eastAsia="en-GB"/>
          </w:rPr>
          <w:tab/>
        </w:r>
        <w:r w:rsidR="005E29F2" w:rsidRPr="00622C4E">
          <w:rPr>
            <w:rStyle w:val="Hyperlink"/>
            <w:rFonts w:cs="Arial"/>
            <w:noProof/>
            <w:sz w:val="22"/>
          </w:rPr>
          <w:t>Appealing an EQA decision</w:t>
        </w:r>
        <w:r w:rsidR="005E29F2" w:rsidRPr="00622C4E">
          <w:rPr>
            <w:noProof/>
            <w:webHidden/>
            <w:sz w:val="22"/>
          </w:rPr>
          <w:tab/>
        </w:r>
        <w:r w:rsidR="005E29F2" w:rsidRPr="00622C4E">
          <w:rPr>
            <w:noProof/>
            <w:webHidden/>
            <w:sz w:val="22"/>
          </w:rPr>
          <w:fldChar w:fldCharType="begin"/>
        </w:r>
        <w:r w:rsidR="005E29F2" w:rsidRPr="00622C4E">
          <w:rPr>
            <w:noProof/>
            <w:webHidden/>
            <w:sz w:val="22"/>
          </w:rPr>
          <w:instrText xml:space="preserve"> PAGEREF _Toc20918783 \h </w:instrText>
        </w:r>
        <w:r w:rsidR="005E29F2" w:rsidRPr="00622C4E">
          <w:rPr>
            <w:noProof/>
            <w:webHidden/>
            <w:sz w:val="22"/>
          </w:rPr>
        </w:r>
        <w:r w:rsidR="005E29F2" w:rsidRPr="00622C4E">
          <w:rPr>
            <w:noProof/>
            <w:webHidden/>
            <w:sz w:val="22"/>
          </w:rPr>
          <w:fldChar w:fldCharType="separate"/>
        </w:r>
        <w:r w:rsidR="009D607F">
          <w:rPr>
            <w:noProof/>
            <w:webHidden/>
            <w:sz w:val="22"/>
          </w:rPr>
          <w:t>16</w:t>
        </w:r>
        <w:r w:rsidR="005E29F2" w:rsidRPr="00622C4E">
          <w:rPr>
            <w:noProof/>
            <w:webHidden/>
            <w:sz w:val="22"/>
          </w:rPr>
          <w:fldChar w:fldCharType="end"/>
        </w:r>
      </w:hyperlink>
    </w:p>
    <w:p w14:paraId="63B0D021" w14:textId="77777777" w:rsidR="00622C4E" w:rsidRDefault="008301BA" w:rsidP="00622C4E">
      <w:pPr>
        <w:spacing w:after="120"/>
        <w:rPr>
          <w:rFonts w:cs="Arial"/>
          <w:sz w:val="22"/>
        </w:rPr>
      </w:pPr>
      <w:r w:rsidRPr="00622C4E">
        <w:rPr>
          <w:rFonts w:cs="Arial"/>
          <w:sz w:val="22"/>
        </w:rPr>
        <w:fldChar w:fldCharType="end"/>
      </w:r>
    </w:p>
    <w:p w14:paraId="112D5AC8" w14:textId="77777777" w:rsidR="00622C4E" w:rsidRPr="00622C4E" w:rsidRDefault="00622C4E" w:rsidP="00622C4E">
      <w:pPr>
        <w:rPr>
          <w:rFonts w:cs="Arial"/>
          <w:sz w:val="22"/>
        </w:rPr>
      </w:pPr>
    </w:p>
    <w:p w14:paraId="14006780" w14:textId="77777777" w:rsidR="00622C4E" w:rsidRPr="00622C4E" w:rsidRDefault="00622C4E" w:rsidP="00622C4E">
      <w:pPr>
        <w:rPr>
          <w:rFonts w:cs="Arial"/>
          <w:sz w:val="22"/>
        </w:rPr>
      </w:pPr>
    </w:p>
    <w:p w14:paraId="6E8F5FDB" w14:textId="77777777" w:rsidR="00622C4E" w:rsidRPr="00622C4E" w:rsidRDefault="00622C4E" w:rsidP="00622C4E">
      <w:pPr>
        <w:rPr>
          <w:rFonts w:cs="Arial"/>
          <w:sz w:val="22"/>
        </w:rPr>
      </w:pPr>
    </w:p>
    <w:p w14:paraId="0D5D43E8" w14:textId="77777777" w:rsidR="00622C4E" w:rsidRPr="00622C4E" w:rsidRDefault="00622C4E" w:rsidP="00622C4E">
      <w:pPr>
        <w:rPr>
          <w:rFonts w:cs="Arial"/>
          <w:sz w:val="22"/>
        </w:rPr>
      </w:pPr>
    </w:p>
    <w:p w14:paraId="4E02CBC2" w14:textId="77777777" w:rsidR="00622C4E" w:rsidRPr="00622C4E" w:rsidRDefault="00622C4E" w:rsidP="00622C4E">
      <w:pPr>
        <w:rPr>
          <w:rFonts w:cs="Arial"/>
          <w:sz w:val="22"/>
        </w:rPr>
      </w:pPr>
    </w:p>
    <w:p w14:paraId="5C4FBF52" w14:textId="77777777" w:rsidR="00622C4E" w:rsidRPr="00622C4E" w:rsidRDefault="00622C4E" w:rsidP="00622C4E">
      <w:pPr>
        <w:rPr>
          <w:rFonts w:cs="Arial"/>
          <w:sz w:val="22"/>
        </w:rPr>
      </w:pPr>
    </w:p>
    <w:p w14:paraId="7A6B9190" w14:textId="77777777" w:rsidR="00622C4E" w:rsidRDefault="00622C4E" w:rsidP="00622C4E">
      <w:pPr>
        <w:rPr>
          <w:rFonts w:cs="Arial"/>
          <w:sz w:val="22"/>
        </w:rPr>
      </w:pPr>
    </w:p>
    <w:p w14:paraId="0BBC4D48" w14:textId="77777777" w:rsidR="00622C4E" w:rsidRDefault="00622C4E" w:rsidP="00622C4E">
      <w:pPr>
        <w:rPr>
          <w:rFonts w:cs="Arial"/>
          <w:sz w:val="22"/>
        </w:rPr>
      </w:pPr>
    </w:p>
    <w:p w14:paraId="51ED8252" w14:textId="77777777" w:rsidR="00622C4E" w:rsidRDefault="00622C4E" w:rsidP="00622C4E">
      <w:pPr>
        <w:tabs>
          <w:tab w:val="left" w:pos="5358"/>
        </w:tabs>
        <w:rPr>
          <w:rFonts w:cs="Arial"/>
          <w:sz w:val="22"/>
        </w:rPr>
      </w:pPr>
      <w:r>
        <w:rPr>
          <w:rFonts w:cs="Arial"/>
          <w:sz w:val="22"/>
        </w:rPr>
        <w:tab/>
      </w:r>
    </w:p>
    <w:p w14:paraId="1FAD625A" w14:textId="77777777" w:rsidR="00622C4E" w:rsidRPr="00622C4E" w:rsidRDefault="00622C4E" w:rsidP="00666EEE">
      <w:pPr>
        <w:tabs>
          <w:tab w:val="left" w:pos="5358"/>
          <w:tab w:val="left" w:pos="7934"/>
        </w:tabs>
        <w:rPr>
          <w:rFonts w:cs="Arial"/>
          <w:sz w:val="22"/>
        </w:rPr>
        <w:sectPr w:rsidR="00622C4E" w:rsidRPr="00622C4E" w:rsidSect="00EF1F07">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r>
        <w:rPr>
          <w:rFonts w:cs="Arial"/>
          <w:sz w:val="22"/>
        </w:rPr>
        <w:tab/>
      </w:r>
    </w:p>
    <w:p w14:paraId="59A2D303" w14:textId="77777777" w:rsidR="00A27A2B" w:rsidRPr="00622C4E" w:rsidRDefault="00A27A2B" w:rsidP="00622C4E">
      <w:pPr>
        <w:spacing w:after="120"/>
        <w:rPr>
          <w:rFonts w:cs="Arial"/>
          <w:b/>
          <w:sz w:val="22"/>
        </w:rPr>
      </w:pPr>
      <w:bookmarkStart w:id="0" w:name="_Toc20918763"/>
      <w:r w:rsidRPr="00622C4E">
        <w:rPr>
          <w:rFonts w:cs="Arial"/>
          <w:b/>
          <w:sz w:val="28"/>
        </w:rPr>
        <w:t>Section 1: Introduction</w:t>
      </w:r>
      <w:bookmarkStart w:id="1" w:name="_GoBack"/>
      <w:bookmarkEnd w:id="0"/>
      <w:bookmarkEnd w:id="1"/>
    </w:p>
    <w:p w14:paraId="5685FC65" w14:textId="77777777" w:rsidR="00A34FD2" w:rsidRDefault="00A27A2B" w:rsidP="008301BA">
      <w:pPr>
        <w:pStyle w:val="Heading2"/>
        <w:spacing w:after="120"/>
        <w:rPr>
          <w:rFonts w:ascii="Arial" w:hAnsi="Arial" w:cs="Arial"/>
          <w:b/>
          <w:color w:val="auto"/>
          <w:sz w:val="22"/>
          <w:szCs w:val="22"/>
        </w:rPr>
      </w:pPr>
      <w:bookmarkStart w:id="2" w:name="_Toc20918764"/>
      <w:r w:rsidRPr="00790832">
        <w:rPr>
          <w:rFonts w:ascii="Arial" w:hAnsi="Arial" w:cs="Arial"/>
          <w:b/>
          <w:color w:val="auto"/>
          <w:sz w:val="22"/>
          <w:szCs w:val="22"/>
        </w:rPr>
        <w:t>1.1</w:t>
      </w:r>
      <w:r w:rsidRPr="00790832">
        <w:rPr>
          <w:rFonts w:ascii="Arial" w:hAnsi="Arial" w:cs="Arial"/>
          <w:b/>
          <w:color w:val="auto"/>
          <w:sz w:val="22"/>
          <w:szCs w:val="22"/>
        </w:rPr>
        <w:tab/>
      </w:r>
      <w:bookmarkStart w:id="3" w:name="_Toc20918765"/>
      <w:bookmarkEnd w:id="2"/>
      <w:r w:rsidR="00EC1F76">
        <w:rPr>
          <w:rFonts w:ascii="Arial" w:hAnsi="Arial" w:cs="Arial"/>
          <w:b/>
          <w:color w:val="auto"/>
          <w:sz w:val="22"/>
          <w:szCs w:val="22"/>
        </w:rPr>
        <w:t>S</w:t>
      </w:r>
      <w:r w:rsidR="00A34FD2" w:rsidRPr="00790832">
        <w:rPr>
          <w:rFonts w:ascii="Arial" w:hAnsi="Arial" w:cs="Arial"/>
          <w:b/>
          <w:color w:val="auto"/>
          <w:sz w:val="22"/>
          <w:szCs w:val="22"/>
        </w:rPr>
        <w:t>cope</w:t>
      </w:r>
      <w:bookmarkEnd w:id="3"/>
    </w:p>
    <w:p w14:paraId="6D309484" w14:textId="77777777" w:rsidR="00480648" w:rsidRPr="00790832" w:rsidRDefault="00EC1F76" w:rsidP="00480648">
      <w:pPr>
        <w:spacing w:after="120"/>
        <w:rPr>
          <w:rFonts w:cs="Arial"/>
          <w:sz w:val="22"/>
        </w:rPr>
      </w:pPr>
      <w:r w:rsidRPr="00480648">
        <w:rPr>
          <w:sz w:val="22"/>
        </w:rPr>
        <w:t xml:space="preserve">This document relates to the </w:t>
      </w:r>
      <w:r w:rsidR="00480648" w:rsidRPr="00480648">
        <w:rPr>
          <w:rFonts w:cs="Arial"/>
          <w:sz w:val="22"/>
        </w:rPr>
        <w:t xml:space="preserve">Wales Health, Social Care, and Child Care suite of </w:t>
      </w:r>
      <w:r w:rsidRPr="00480648">
        <w:rPr>
          <w:sz w:val="22"/>
        </w:rPr>
        <w:t xml:space="preserve">qualifications </w:t>
      </w:r>
      <w:r w:rsidR="00480648" w:rsidRPr="00790832">
        <w:rPr>
          <w:rFonts w:cs="Arial"/>
          <w:sz w:val="22"/>
        </w:rPr>
        <w:t xml:space="preserve">is being offered by City &amp; Guilds and WJEC working as a consortium of awarding bodies (referred to hereafter as ‘the consortium’). City &amp; Guilds/ WJEC are the sole provider of a new suite of fundable Health, Social Care, and Childcare qualifications in Wales. </w:t>
      </w:r>
      <w:r w:rsidR="00480648">
        <w:rPr>
          <w:rFonts w:cs="Arial"/>
          <w:sz w:val="22"/>
        </w:rPr>
        <w:t>This suite is comprised of:</w:t>
      </w:r>
    </w:p>
    <w:p w14:paraId="476FFF1E" w14:textId="77777777" w:rsidR="00315242" w:rsidRPr="00315242" w:rsidRDefault="00315242" w:rsidP="00315242">
      <w:pPr>
        <w:numPr>
          <w:ilvl w:val="0"/>
          <w:numId w:val="40"/>
        </w:numPr>
        <w:spacing w:after="120" w:line="240" w:lineRule="auto"/>
        <w:contextualSpacing/>
        <w:rPr>
          <w:sz w:val="22"/>
        </w:rPr>
      </w:pPr>
      <w:r w:rsidRPr="00315242">
        <w:rPr>
          <w:sz w:val="22"/>
        </w:rPr>
        <w:t>Level 2 Children's Care, Play, Learning and Development: Core</w:t>
      </w:r>
    </w:p>
    <w:p w14:paraId="2E9B0E52" w14:textId="77777777" w:rsidR="00315242" w:rsidRPr="00315242" w:rsidRDefault="00315242" w:rsidP="00315242">
      <w:pPr>
        <w:numPr>
          <w:ilvl w:val="0"/>
          <w:numId w:val="40"/>
        </w:numPr>
        <w:spacing w:after="120" w:line="240" w:lineRule="auto"/>
        <w:contextualSpacing/>
        <w:rPr>
          <w:sz w:val="22"/>
        </w:rPr>
      </w:pPr>
      <w:r w:rsidRPr="00315242">
        <w:rPr>
          <w:sz w:val="22"/>
        </w:rPr>
        <w:t>Level 2 Children’s Care, Play, Learning and Development: Practice</w:t>
      </w:r>
    </w:p>
    <w:p w14:paraId="0D813343" w14:textId="77777777" w:rsidR="00315242" w:rsidRPr="00315242" w:rsidRDefault="00315242" w:rsidP="00315242">
      <w:pPr>
        <w:numPr>
          <w:ilvl w:val="0"/>
          <w:numId w:val="40"/>
        </w:numPr>
        <w:spacing w:after="120" w:line="240" w:lineRule="auto"/>
        <w:contextualSpacing/>
        <w:rPr>
          <w:sz w:val="22"/>
        </w:rPr>
      </w:pPr>
      <w:r w:rsidRPr="00315242">
        <w:rPr>
          <w:sz w:val="22"/>
        </w:rPr>
        <w:t>Level 2 Children's Care, Play, Learning and Development: Practice and Theory</w:t>
      </w:r>
    </w:p>
    <w:p w14:paraId="30985227" w14:textId="77777777" w:rsidR="00315242" w:rsidRPr="00315242" w:rsidRDefault="00315242" w:rsidP="00315242">
      <w:pPr>
        <w:numPr>
          <w:ilvl w:val="0"/>
          <w:numId w:val="40"/>
        </w:numPr>
        <w:spacing w:after="120" w:line="240" w:lineRule="auto"/>
        <w:contextualSpacing/>
        <w:rPr>
          <w:sz w:val="22"/>
        </w:rPr>
      </w:pPr>
      <w:r w:rsidRPr="00315242">
        <w:rPr>
          <w:sz w:val="22"/>
        </w:rPr>
        <w:t>Level 3 Children’s Care, Play, Learning and Development: Practice</w:t>
      </w:r>
    </w:p>
    <w:p w14:paraId="5E948093" w14:textId="77777777" w:rsidR="00315242" w:rsidRPr="00315242" w:rsidRDefault="00315242" w:rsidP="00315242">
      <w:pPr>
        <w:numPr>
          <w:ilvl w:val="0"/>
          <w:numId w:val="40"/>
        </w:numPr>
        <w:spacing w:after="120" w:line="240" w:lineRule="auto"/>
        <w:contextualSpacing/>
        <w:rPr>
          <w:sz w:val="22"/>
        </w:rPr>
      </w:pPr>
      <w:r w:rsidRPr="00315242">
        <w:rPr>
          <w:sz w:val="22"/>
        </w:rPr>
        <w:t>Level 3 Children's Care, Play, Learning and Development: Practice and Theory</w:t>
      </w:r>
    </w:p>
    <w:p w14:paraId="02158283" w14:textId="77777777" w:rsidR="00315242" w:rsidRPr="00315242" w:rsidRDefault="00315242" w:rsidP="00315242">
      <w:pPr>
        <w:numPr>
          <w:ilvl w:val="0"/>
          <w:numId w:val="40"/>
        </w:numPr>
        <w:spacing w:after="120" w:line="240" w:lineRule="auto"/>
        <w:contextualSpacing/>
        <w:rPr>
          <w:sz w:val="22"/>
        </w:rPr>
      </w:pPr>
      <w:r w:rsidRPr="00315242">
        <w:rPr>
          <w:sz w:val="22"/>
        </w:rPr>
        <w:t xml:space="preserve">Level 4: Professional Practice in Children’s Care, Play, Learning and Development  </w:t>
      </w:r>
    </w:p>
    <w:p w14:paraId="0E3C9FC7" w14:textId="77777777" w:rsidR="00315242" w:rsidRPr="00315242" w:rsidRDefault="00315242" w:rsidP="00315242">
      <w:pPr>
        <w:numPr>
          <w:ilvl w:val="0"/>
          <w:numId w:val="40"/>
        </w:numPr>
        <w:spacing w:after="120" w:line="240" w:lineRule="auto"/>
        <w:contextualSpacing/>
        <w:rPr>
          <w:sz w:val="22"/>
        </w:rPr>
      </w:pPr>
      <w:r w:rsidRPr="00315242">
        <w:rPr>
          <w:sz w:val="22"/>
        </w:rPr>
        <w:t>Level 4: Preparing for Leadership and Management in Children's Care, Play, Learning and Development</w:t>
      </w:r>
    </w:p>
    <w:p w14:paraId="46CA5403" w14:textId="77777777" w:rsidR="00315242" w:rsidRPr="00315242" w:rsidRDefault="00315242" w:rsidP="00315242">
      <w:pPr>
        <w:numPr>
          <w:ilvl w:val="0"/>
          <w:numId w:val="40"/>
        </w:numPr>
        <w:spacing w:after="120" w:line="240" w:lineRule="auto"/>
        <w:contextualSpacing/>
        <w:rPr>
          <w:sz w:val="22"/>
        </w:rPr>
      </w:pPr>
      <w:r w:rsidRPr="00315242">
        <w:rPr>
          <w:sz w:val="22"/>
        </w:rPr>
        <w:t>Level 5: Leadership and Management of Children's Care, Play, Learning and Development: Practice</w:t>
      </w:r>
    </w:p>
    <w:p w14:paraId="5B05C2D7" w14:textId="77777777" w:rsidR="00315242" w:rsidRPr="00315242" w:rsidRDefault="00315242" w:rsidP="00315242">
      <w:pPr>
        <w:spacing w:after="120" w:line="240" w:lineRule="auto"/>
        <w:contextualSpacing/>
        <w:rPr>
          <w:sz w:val="22"/>
        </w:rPr>
      </w:pPr>
    </w:p>
    <w:p w14:paraId="0710A473" w14:textId="77777777" w:rsidR="00315242" w:rsidRPr="00315242" w:rsidRDefault="00315242" w:rsidP="00315242">
      <w:pPr>
        <w:numPr>
          <w:ilvl w:val="0"/>
          <w:numId w:val="40"/>
        </w:numPr>
        <w:spacing w:after="120" w:line="240" w:lineRule="auto"/>
        <w:contextualSpacing/>
        <w:rPr>
          <w:sz w:val="22"/>
        </w:rPr>
      </w:pPr>
      <w:r w:rsidRPr="00315242">
        <w:rPr>
          <w:sz w:val="22"/>
        </w:rPr>
        <w:t>Level 2 Health and Social Care Core</w:t>
      </w:r>
    </w:p>
    <w:p w14:paraId="24818A4C" w14:textId="77777777" w:rsidR="00315242" w:rsidRPr="00315242" w:rsidRDefault="00315242" w:rsidP="00315242">
      <w:pPr>
        <w:numPr>
          <w:ilvl w:val="0"/>
          <w:numId w:val="40"/>
        </w:numPr>
        <w:spacing w:after="120" w:line="240" w:lineRule="auto"/>
        <w:contextualSpacing/>
        <w:rPr>
          <w:sz w:val="22"/>
        </w:rPr>
      </w:pPr>
      <w:r w:rsidRPr="00315242">
        <w:rPr>
          <w:sz w:val="22"/>
        </w:rPr>
        <w:t>Level 2 Health and Social Care: Practice (Adults)</w:t>
      </w:r>
    </w:p>
    <w:p w14:paraId="18A35A22" w14:textId="77777777" w:rsidR="00315242" w:rsidRPr="00315242" w:rsidRDefault="00315242" w:rsidP="00315242">
      <w:pPr>
        <w:numPr>
          <w:ilvl w:val="0"/>
          <w:numId w:val="40"/>
        </w:numPr>
        <w:spacing w:after="120" w:line="240" w:lineRule="auto"/>
        <w:contextualSpacing/>
        <w:rPr>
          <w:sz w:val="22"/>
        </w:rPr>
      </w:pPr>
      <w:r w:rsidRPr="00315242">
        <w:rPr>
          <w:sz w:val="22"/>
        </w:rPr>
        <w:t>Level 3 Health and Social Care Practice (Children and Young People)</w:t>
      </w:r>
    </w:p>
    <w:p w14:paraId="4DC579A1" w14:textId="77777777" w:rsidR="00315242" w:rsidRPr="00315242" w:rsidRDefault="00315242" w:rsidP="00315242">
      <w:pPr>
        <w:numPr>
          <w:ilvl w:val="0"/>
          <w:numId w:val="40"/>
        </w:numPr>
        <w:spacing w:after="120" w:line="240" w:lineRule="auto"/>
        <w:contextualSpacing/>
        <w:rPr>
          <w:sz w:val="22"/>
        </w:rPr>
      </w:pPr>
      <w:r w:rsidRPr="00315242">
        <w:rPr>
          <w:sz w:val="22"/>
        </w:rPr>
        <w:t>Level 3 Health and Social Care Practice  (Adults)</w:t>
      </w:r>
    </w:p>
    <w:p w14:paraId="2BD806EE" w14:textId="77777777" w:rsidR="00315242" w:rsidRPr="00315242" w:rsidRDefault="00315242" w:rsidP="00315242">
      <w:pPr>
        <w:numPr>
          <w:ilvl w:val="0"/>
          <w:numId w:val="40"/>
        </w:numPr>
        <w:spacing w:after="120" w:line="240" w:lineRule="auto"/>
        <w:contextualSpacing/>
        <w:rPr>
          <w:sz w:val="22"/>
        </w:rPr>
      </w:pPr>
      <w:r w:rsidRPr="00315242">
        <w:rPr>
          <w:sz w:val="22"/>
        </w:rPr>
        <w:t xml:space="preserve">Level 4 Preparing for Leadership and Management in Health and Social Care </w:t>
      </w:r>
    </w:p>
    <w:p w14:paraId="198EB274" w14:textId="77777777" w:rsidR="00315242" w:rsidRPr="00315242" w:rsidRDefault="00315242" w:rsidP="00315242">
      <w:pPr>
        <w:numPr>
          <w:ilvl w:val="0"/>
          <w:numId w:val="40"/>
        </w:numPr>
        <w:spacing w:after="120" w:line="240" w:lineRule="auto"/>
        <w:contextualSpacing/>
        <w:rPr>
          <w:sz w:val="22"/>
        </w:rPr>
      </w:pPr>
      <w:r w:rsidRPr="00315242">
        <w:rPr>
          <w:sz w:val="22"/>
        </w:rPr>
        <w:t>Level 4: Professional Practice in Health and Social Care Level 4: Preparing for Leadership and Management in Health and Social Care</w:t>
      </w:r>
    </w:p>
    <w:p w14:paraId="1260C564" w14:textId="77777777" w:rsidR="00315242" w:rsidRPr="00315242" w:rsidRDefault="00315242" w:rsidP="00315242">
      <w:pPr>
        <w:numPr>
          <w:ilvl w:val="0"/>
          <w:numId w:val="40"/>
        </w:numPr>
        <w:spacing w:after="120" w:line="240" w:lineRule="auto"/>
        <w:contextualSpacing/>
        <w:rPr>
          <w:sz w:val="22"/>
        </w:rPr>
      </w:pPr>
      <w:r w:rsidRPr="00315242">
        <w:rPr>
          <w:sz w:val="22"/>
        </w:rPr>
        <w:t>Level 4 Social Services Practitioner</w:t>
      </w:r>
    </w:p>
    <w:p w14:paraId="2581381D" w14:textId="77777777" w:rsidR="00315242" w:rsidRPr="00315242" w:rsidRDefault="00315242" w:rsidP="00315242">
      <w:pPr>
        <w:numPr>
          <w:ilvl w:val="0"/>
          <w:numId w:val="40"/>
        </w:numPr>
        <w:spacing w:after="120" w:line="240" w:lineRule="auto"/>
        <w:contextualSpacing/>
        <w:rPr>
          <w:sz w:val="22"/>
        </w:rPr>
      </w:pPr>
      <w:r w:rsidRPr="00315242">
        <w:rPr>
          <w:sz w:val="22"/>
        </w:rPr>
        <w:t>Level 4 Independent Advocacy</w:t>
      </w:r>
    </w:p>
    <w:p w14:paraId="69527F82" w14:textId="77777777" w:rsidR="00315242" w:rsidRPr="00315242" w:rsidRDefault="00315242" w:rsidP="00315242">
      <w:pPr>
        <w:numPr>
          <w:ilvl w:val="0"/>
          <w:numId w:val="40"/>
        </w:numPr>
        <w:spacing w:after="120" w:line="240" w:lineRule="auto"/>
        <w:contextualSpacing/>
        <w:rPr>
          <w:sz w:val="22"/>
        </w:rPr>
      </w:pPr>
      <w:r w:rsidRPr="00315242">
        <w:rPr>
          <w:sz w:val="22"/>
        </w:rPr>
        <w:t>Level 4 Adult Placements/Shared Lives</w:t>
      </w:r>
    </w:p>
    <w:p w14:paraId="71AB1DB3" w14:textId="12DDF6AE" w:rsidR="00315242" w:rsidRPr="00315242" w:rsidRDefault="00315242" w:rsidP="00315242">
      <w:pPr>
        <w:numPr>
          <w:ilvl w:val="0"/>
          <w:numId w:val="40"/>
        </w:numPr>
        <w:spacing w:after="240" w:line="240" w:lineRule="auto"/>
        <w:ind w:left="714" w:hanging="357"/>
        <w:rPr>
          <w:sz w:val="22"/>
        </w:rPr>
      </w:pPr>
      <w:r w:rsidRPr="00315242">
        <w:rPr>
          <w:sz w:val="22"/>
        </w:rPr>
        <w:t>Level 5: Leadership and Management of Health and Social Care: Practice</w:t>
      </w:r>
    </w:p>
    <w:p w14:paraId="3526FC6C" w14:textId="1D784528" w:rsidR="00EC1F76" w:rsidRDefault="00EC1F76" w:rsidP="008301BA">
      <w:pPr>
        <w:spacing w:after="120"/>
        <w:rPr>
          <w:rFonts w:cs="Arial"/>
          <w:b/>
          <w:sz w:val="22"/>
        </w:rPr>
      </w:pPr>
      <w:r>
        <w:rPr>
          <w:rFonts w:cs="Arial"/>
          <w:b/>
          <w:sz w:val="22"/>
        </w:rPr>
        <w:t xml:space="preserve">1.3 </w:t>
      </w:r>
      <w:r w:rsidR="005E29F2">
        <w:rPr>
          <w:rFonts w:cs="Arial"/>
          <w:b/>
          <w:sz w:val="22"/>
        </w:rPr>
        <w:tab/>
      </w:r>
      <w:r>
        <w:rPr>
          <w:rFonts w:cs="Arial"/>
          <w:b/>
          <w:sz w:val="22"/>
        </w:rPr>
        <w:t xml:space="preserve">Purpose </w:t>
      </w:r>
    </w:p>
    <w:p w14:paraId="33AE9B72" w14:textId="77777777" w:rsidR="00A34FD2" w:rsidRPr="00790832" w:rsidRDefault="00A34FD2" w:rsidP="008301BA">
      <w:pPr>
        <w:spacing w:after="120"/>
        <w:rPr>
          <w:rFonts w:cs="Arial"/>
          <w:sz w:val="22"/>
        </w:rPr>
      </w:pPr>
      <w:r w:rsidRPr="00790832">
        <w:rPr>
          <w:rFonts w:cs="Arial"/>
          <w:sz w:val="22"/>
        </w:rPr>
        <w:t>Quality assurance is a fundamental aspect of delivering th</w:t>
      </w:r>
      <w:r w:rsidR="00EC1F76">
        <w:rPr>
          <w:rFonts w:cs="Arial"/>
          <w:sz w:val="22"/>
        </w:rPr>
        <w:t xml:space="preserve">ese new </w:t>
      </w:r>
      <w:r w:rsidRPr="00790832">
        <w:rPr>
          <w:rFonts w:cs="Arial"/>
          <w:sz w:val="22"/>
        </w:rPr>
        <w:t xml:space="preserve">qualifications. It guarantees the integrity and value of assessments throughout their life cycle. This </w:t>
      </w:r>
      <w:r w:rsidR="00BB1055" w:rsidRPr="00790832">
        <w:rPr>
          <w:rFonts w:cs="Arial"/>
          <w:sz w:val="22"/>
        </w:rPr>
        <w:t xml:space="preserve">document </w:t>
      </w:r>
      <w:r w:rsidRPr="00790832">
        <w:rPr>
          <w:rFonts w:cs="Arial"/>
          <w:sz w:val="22"/>
        </w:rPr>
        <w:t>outlines the internal and external quality assurance requirements, providing guidance and examples of best practice to support centres delivering these qualifications.</w:t>
      </w:r>
    </w:p>
    <w:p w14:paraId="4C8E2095" w14:textId="77777777" w:rsidR="005E29F2" w:rsidRDefault="00A34FD2" w:rsidP="008301BA">
      <w:pPr>
        <w:spacing w:after="120"/>
        <w:rPr>
          <w:rFonts w:cs="Arial"/>
          <w:sz w:val="22"/>
        </w:rPr>
      </w:pPr>
      <w:r w:rsidRPr="00790832">
        <w:rPr>
          <w:rFonts w:cs="Arial"/>
          <w:sz w:val="22"/>
        </w:rPr>
        <w:t xml:space="preserve">We recognise that the delivery and assessment of these </w:t>
      </w:r>
      <w:r w:rsidR="00BB1055" w:rsidRPr="00790832">
        <w:rPr>
          <w:rFonts w:cs="Arial"/>
          <w:sz w:val="22"/>
        </w:rPr>
        <w:t xml:space="preserve">new </w:t>
      </w:r>
      <w:r w:rsidRPr="00790832">
        <w:rPr>
          <w:rFonts w:cs="Arial"/>
          <w:sz w:val="22"/>
        </w:rPr>
        <w:t>qualifications</w:t>
      </w:r>
      <w:r w:rsidR="00BB1055" w:rsidRPr="00790832">
        <w:rPr>
          <w:rFonts w:cs="Arial"/>
          <w:sz w:val="22"/>
        </w:rPr>
        <w:t xml:space="preserve"> </w:t>
      </w:r>
      <w:r w:rsidR="00593931" w:rsidRPr="00790832">
        <w:rPr>
          <w:rFonts w:cs="Arial"/>
          <w:sz w:val="22"/>
        </w:rPr>
        <w:t>may</w:t>
      </w:r>
      <w:r w:rsidRPr="00790832">
        <w:rPr>
          <w:rFonts w:cs="Arial"/>
          <w:sz w:val="22"/>
        </w:rPr>
        <w:t xml:space="preserve"> present challenges to centres, </w:t>
      </w:r>
      <w:r w:rsidR="00593931" w:rsidRPr="00790832">
        <w:rPr>
          <w:rFonts w:cs="Arial"/>
          <w:sz w:val="22"/>
        </w:rPr>
        <w:t>so</w:t>
      </w:r>
      <w:r w:rsidRPr="00790832">
        <w:rPr>
          <w:rFonts w:cs="Arial"/>
          <w:sz w:val="22"/>
        </w:rPr>
        <w:t xml:space="preserve"> we want to equip centre staff with the tools to undertake effective, robust internal quality assurance</w:t>
      </w:r>
      <w:r w:rsidR="00BB1055" w:rsidRPr="00790832">
        <w:rPr>
          <w:rFonts w:cs="Arial"/>
          <w:sz w:val="22"/>
        </w:rPr>
        <w:t xml:space="preserve"> and</w:t>
      </w:r>
      <w:r w:rsidRPr="00790832">
        <w:rPr>
          <w:rFonts w:cs="Arial"/>
          <w:sz w:val="22"/>
        </w:rPr>
        <w:t xml:space="preserve"> to help </w:t>
      </w:r>
      <w:r w:rsidR="00072716" w:rsidRPr="00790832">
        <w:rPr>
          <w:rFonts w:cs="Arial"/>
          <w:sz w:val="22"/>
        </w:rPr>
        <w:t>them</w:t>
      </w:r>
      <w:r w:rsidRPr="00790832">
        <w:rPr>
          <w:rFonts w:cs="Arial"/>
          <w:sz w:val="22"/>
        </w:rPr>
        <w:t xml:space="preserve"> understand the importanc</w:t>
      </w:r>
      <w:r w:rsidR="00BB1055" w:rsidRPr="00790832">
        <w:rPr>
          <w:rFonts w:cs="Arial"/>
          <w:sz w:val="22"/>
        </w:rPr>
        <w:t>e of external quality assurance, as well as</w:t>
      </w:r>
      <w:r w:rsidRPr="00790832">
        <w:rPr>
          <w:rFonts w:cs="Arial"/>
          <w:sz w:val="22"/>
        </w:rPr>
        <w:t xml:space="preserve"> the rationale that underpins it. </w:t>
      </w:r>
    </w:p>
    <w:p w14:paraId="0384C881" w14:textId="77777777" w:rsidR="00BB1055" w:rsidRPr="00790832" w:rsidRDefault="00BB1055" w:rsidP="008301BA">
      <w:pPr>
        <w:spacing w:after="120"/>
        <w:rPr>
          <w:rFonts w:cs="Arial"/>
          <w:sz w:val="22"/>
        </w:rPr>
      </w:pPr>
      <w:r w:rsidRPr="00790832">
        <w:rPr>
          <w:rFonts w:cs="Arial"/>
          <w:sz w:val="22"/>
        </w:rPr>
        <w:t>As well as ensurin</w:t>
      </w:r>
      <w:r w:rsidR="00FA54BF" w:rsidRPr="00790832">
        <w:rPr>
          <w:rFonts w:cs="Arial"/>
          <w:sz w:val="22"/>
        </w:rPr>
        <w:t xml:space="preserve">g the validity of qualifications, quality assurance provides tangible benefits to centres, including </w:t>
      </w:r>
    </w:p>
    <w:p w14:paraId="180C9E36" w14:textId="77777777" w:rsidR="00FA54BF" w:rsidRPr="00790832" w:rsidRDefault="00FA54BF" w:rsidP="00622C4E">
      <w:pPr>
        <w:pStyle w:val="ListParagraph"/>
        <w:numPr>
          <w:ilvl w:val="0"/>
          <w:numId w:val="1"/>
        </w:numPr>
        <w:spacing w:after="120"/>
        <w:ind w:left="714" w:hanging="357"/>
        <w:rPr>
          <w:rFonts w:cs="Arial"/>
          <w:sz w:val="22"/>
        </w:rPr>
      </w:pPr>
      <w:r w:rsidRPr="00790832">
        <w:rPr>
          <w:rFonts w:cs="Arial"/>
          <w:sz w:val="22"/>
        </w:rPr>
        <w:t>improved learner experience</w:t>
      </w:r>
    </w:p>
    <w:p w14:paraId="371E2A93" w14:textId="77777777" w:rsidR="00FA54BF" w:rsidRPr="00790832" w:rsidRDefault="00FA54BF" w:rsidP="00622C4E">
      <w:pPr>
        <w:pStyle w:val="ListParagraph"/>
        <w:numPr>
          <w:ilvl w:val="0"/>
          <w:numId w:val="1"/>
        </w:numPr>
        <w:spacing w:after="120"/>
        <w:ind w:left="714" w:hanging="357"/>
        <w:rPr>
          <w:rFonts w:cs="Arial"/>
          <w:sz w:val="22"/>
        </w:rPr>
      </w:pPr>
      <w:r w:rsidRPr="00790832">
        <w:rPr>
          <w:rFonts w:cs="Arial"/>
          <w:sz w:val="22"/>
        </w:rPr>
        <w:t>raised learner achievement rates</w:t>
      </w:r>
    </w:p>
    <w:p w14:paraId="1B5422A5" w14:textId="77777777" w:rsidR="00FA54BF" w:rsidRPr="00790832" w:rsidRDefault="00FA54BF" w:rsidP="00622C4E">
      <w:pPr>
        <w:pStyle w:val="ListParagraph"/>
        <w:numPr>
          <w:ilvl w:val="0"/>
          <w:numId w:val="1"/>
        </w:numPr>
        <w:spacing w:after="120"/>
        <w:ind w:left="714" w:hanging="357"/>
        <w:rPr>
          <w:rFonts w:cs="Arial"/>
          <w:sz w:val="22"/>
        </w:rPr>
      </w:pPr>
      <w:r w:rsidRPr="00790832">
        <w:rPr>
          <w:rFonts w:cs="Arial"/>
          <w:sz w:val="22"/>
        </w:rPr>
        <w:t>increased learner retention rates</w:t>
      </w:r>
    </w:p>
    <w:p w14:paraId="05C1D43C" w14:textId="77777777" w:rsidR="00FA54BF" w:rsidRPr="00790832" w:rsidRDefault="00FA54BF" w:rsidP="00622C4E">
      <w:pPr>
        <w:pStyle w:val="ListParagraph"/>
        <w:numPr>
          <w:ilvl w:val="0"/>
          <w:numId w:val="1"/>
        </w:numPr>
        <w:spacing w:after="120"/>
        <w:ind w:left="714" w:hanging="357"/>
        <w:rPr>
          <w:rFonts w:cs="Arial"/>
          <w:sz w:val="22"/>
        </w:rPr>
      </w:pPr>
      <w:r w:rsidRPr="00790832">
        <w:rPr>
          <w:rFonts w:cs="Arial"/>
          <w:sz w:val="22"/>
        </w:rPr>
        <w:t>more cost effective programmes</w:t>
      </w:r>
    </w:p>
    <w:p w14:paraId="77F7AF6D" w14:textId="77777777" w:rsidR="00FA54BF" w:rsidRPr="00790832" w:rsidRDefault="00FA54BF" w:rsidP="00622C4E">
      <w:pPr>
        <w:pStyle w:val="ListParagraph"/>
        <w:numPr>
          <w:ilvl w:val="0"/>
          <w:numId w:val="1"/>
        </w:numPr>
        <w:spacing w:after="120"/>
        <w:ind w:left="714" w:hanging="357"/>
        <w:rPr>
          <w:rFonts w:cs="Arial"/>
          <w:sz w:val="22"/>
        </w:rPr>
      </w:pPr>
      <w:r w:rsidRPr="00790832">
        <w:rPr>
          <w:rFonts w:cs="Arial"/>
          <w:sz w:val="22"/>
        </w:rPr>
        <w:t>regulatory requirements are met</w:t>
      </w:r>
    </w:p>
    <w:p w14:paraId="7411DA30" w14:textId="77777777" w:rsidR="00480648" w:rsidRPr="00180470" w:rsidRDefault="00FA54BF" w:rsidP="00180470">
      <w:pPr>
        <w:pStyle w:val="ListParagraph"/>
        <w:numPr>
          <w:ilvl w:val="0"/>
          <w:numId w:val="1"/>
        </w:numPr>
        <w:spacing w:after="120"/>
        <w:ind w:left="714" w:hanging="357"/>
        <w:rPr>
          <w:rFonts w:cs="Arial"/>
          <w:sz w:val="22"/>
        </w:rPr>
      </w:pPr>
      <w:r w:rsidRPr="00790832">
        <w:rPr>
          <w:rFonts w:cs="Arial"/>
          <w:sz w:val="22"/>
        </w:rPr>
        <w:t xml:space="preserve">supporting planning and monitoring </w:t>
      </w:r>
      <w:r w:rsidR="00EC1F76">
        <w:rPr>
          <w:rFonts w:cs="Arial"/>
          <w:sz w:val="22"/>
        </w:rPr>
        <w:t>and</w:t>
      </w:r>
      <w:r w:rsidRPr="00790832">
        <w:rPr>
          <w:rFonts w:cs="Arial"/>
          <w:sz w:val="22"/>
        </w:rPr>
        <w:t xml:space="preserve"> self-assessment</w:t>
      </w:r>
    </w:p>
    <w:p w14:paraId="6BEC4B5C" w14:textId="77777777" w:rsidR="00450B1C" w:rsidRDefault="00644F25" w:rsidP="00180470">
      <w:pPr>
        <w:spacing w:after="120"/>
        <w:rPr>
          <w:rFonts w:cs="Arial"/>
          <w:sz w:val="22"/>
        </w:rPr>
      </w:pPr>
      <w:r w:rsidRPr="00622C4E">
        <w:rPr>
          <w:rFonts w:cs="Arial"/>
          <w:sz w:val="22"/>
        </w:rPr>
        <w:t>This document should be read in conjunctio</w:t>
      </w:r>
      <w:r>
        <w:rPr>
          <w:rFonts w:cs="Arial"/>
          <w:sz w:val="22"/>
        </w:rPr>
        <w:t xml:space="preserve">n with the </w:t>
      </w:r>
      <w:r w:rsidR="00480648">
        <w:rPr>
          <w:rFonts w:cs="Arial"/>
          <w:sz w:val="22"/>
        </w:rPr>
        <w:t xml:space="preserve">following quality assurance documents, as well as the </w:t>
      </w:r>
      <w:r>
        <w:rPr>
          <w:rFonts w:cs="Arial"/>
          <w:sz w:val="22"/>
        </w:rPr>
        <w:t xml:space="preserve">relevant qualification and assessment documentation. </w:t>
      </w:r>
    </w:p>
    <w:p w14:paraId="6314063A" w14:textId="77777777" w:rsidR="00450B1C" w:rsidRPr="00180470" w:rsidRDefault="00450B1C" w:rsidP="00180470">
      <w:pPr>
        <w:pStyle w:val="ListParagraph"/>
        <w:numPr>
          <w:ilvl w:val="0"/>
          <w:numId w:val="39"/>
        </w:numPr>
        <w:spacing w:after="120"/>
        <w:rPr>
          <w:rFonts w:cs="Arial"/>
          <w:sz w:val="22"/>
        </w:rPr>
      </w:pPr>
      <w:r w:rsidRPr="00180470">
        <w:rPr>
          <w:rFonts w:cs="Arial"/>
          <w:sz w:val="22"/>
        </w:rPr>
        <w:t>HSCC WJEC Administration Handbook 2019 – 2020</w:t>
      </w:r>
    </w:p>
    <w:p w14:paraId="123FB803" w14:textId="77777777" w:rsidR="00480648" w:rsidRPr="00180470" w:rsidRDefault="00450B1C" w:rsidP="00180470">
      <w:pPr>
        <w:pStyle w:val="ListParagraph"/>
        <w:numPr>
          <w:ilvl w:val="0"/>
          <w:numId w:val="39"/>
        </w:numPr>
        <w:spacing w:after="240"/>
        <w:ind w:left="714" w:hanging="357"/>
        <w:contextualSpacing w:val="0"/>
        <w:rPr>
          <w:rFonts w:cs="Arial"/>
          <w:sz w:val="22"/>
        </w:rPr>
      </w:pPr>
      <w:r w:rsidRPr="00180470">
        <w:rPr>
          <w:rFonts w:cs="Arial"/>
          <w:sz w:val="22"/>
        </w:rPr>
        <w:t>City &amp; Guilds Our Quality Assurance Requirements</w:t>
      </w:r>
      <w:bookmarkStart w:id="4" w:name="_Toc20918766"/>
    </w:p>
    <w:p w14:paraId="318315DF" w14:textId="77777777" w:rsidR="007B6FC8" w:rsidRPr="00480648" w:rsidRDefault="00A27A2B" w:rsidP="00480648">
      <w:pPr>
        <w:spacing w:after="120"/>
        <w:rPr>
          <w:rFonts w:eastAsiaTheme="majorEastAsia" w:cs="Arial"/>
          <w:b/>
          <w:sz w:val="22"/>
        </w:rPr>
      </w:pPr>
      <w:r w:rsidRPr="00480648">
        <w:rPr>
          <w:rFonts w:cs="Arial"/>
          <w:b/>
          <w:sz w:val="22"/>
        </w:rPr>
        <w:t>1.</w:t>
      </w:r>
      <w:r w:rsidR="005E29F2" w:rsidRPr="00480648">
        <w:rPr>
          <w:rFonts w:cs="Arial"/>
          <w:b/>
          <w:sz w:val="22"/>
        </w:rPr>
        <w:t>4</w:t>
      </w:r>
      <w:r w:rsidRPr="00480648">
        <w:rPr>
          <w:rFonts w:cs="Arial"/>
          <w:b/>
          <w:sz w:val="22"/>
        </w:rPr>
        <w:tab/>
      </w:r>
      <w:r w:rsidR="007B6FC8" w:rsidRPr="00480648">
        <w:rPr>
          <w:rFonts w:cs="Arial"/>
          <w:b/>
          <w:sz w:val="22"/>
        </w:rPr>
        <w:t>Qualifications</w:t>
      </w:r>
      <w:bookmarkEnd w:id="4"/>
    </w:p>
    <w:tbl>
      <w:tblPr>
        <w:tblStyle w:val="GridTable1Light-Accent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998"/>
        <w:gridCol w:w="4536"/>
      </w:tblGrid>
      <w:tr w:rsidR="008301BA" w:rsidRPr="00790832" w14:paraId="00B81DD7" w14:textId="77777777" w:rsidTr="006427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bottom w:val="none" w:sz="0" w:space="0" w:color="auto"/>
            </w:tcBorders>
            <w:shd w:val="clear" w:color="auto" w:fill="D9D9D9" w:themeFill="background1" w:themeFillShade="D9"/>
            <w:tcMar>
              <w:top w:w="57" w:type="dxa"/>
              <w:bottom w:w="57" w:type="dxa"/>
            </w:tcMar>
            <w:hideMark/>
          </w:tcPr>
          <w:p w14:paraId="0CEACA21" w14:textId="77777777" w:rsidR="008C72C5" w:rsidRPr="00790832" w:rsidRDefault="008C72C5" w:rsidP="008301BA">
            <w:pPr>
              <w:spacing w:after="120"/>
              <w:textAlignment w:val="baseline"/>
              <w:rPr>
                <w:rFonts w:ascii="Arial" w:eastAsia="Times New Roman" w:hAnsi="Arial" w:cs="Arial"/>
                <w:b w:val="0"/>
                <w:bCs w:val="0"/>
                <w:lang w:eastAsia="en-GB"/>
              </w:rPr>
            </w:pPr>
            <w:r w:rsidRPr="00790832">
              <w:rPr>
                <w:rFonts w:ascii="Arial" w:eastAsia="Arial" w:hAnsi="Arial" w:cs="Arial"/>
                <w:lang w:eastAsia="en-GB"/>
              </w:rPr>
              <w:t>Group </w:t>
            </w:r>
          </w:p>
        </w:tc>
        <w:tc>
          <w:tcPr>
            <w:tcW w:w="3998" w:type="dxa"/>
            <w:tcBorders>
              <w:bottom w:val="none" w:sz="0" w:space="0" w:color="auto"/>
            </w:tcBorders>
            <w:shd w:val="clear" w:color="auto" w:fill="D9D9D9" w:themeFill="background1" w:themeFillShade="D9"/>
            <w:tcMar>
              <w:top w:w="57" w:type="dxa"/>
              <w:bottom w:w="57" w:type="dxa"/>
            </w:tcMar>
            <w:hideMark/>
          </w:tcPr>
          <w:p w14:paraId="26591DB8" w14:textId="77777777" w:rsidR="008C72C5" w:rsidRPr="00790832" w:rsidRDefault="008C72C5" w:rsidP="008301BA">
            <w:pPr>
              <w:spacing w:after="120"/>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790832">
              <w:rPr>
                <w:rFonts w:ascii="Arial" w:eastAsia="Arial" w:hAnsi="Arial" w:cs="Arial"/>
                <w:lang w:eastAsia="en-GB"/>
              </w:rPr>
              <w:t>Qualifications </w:t>
            </w:r>
          </w:p>
        </w:tc>
        <w:tc>
          <w:tcPr>
            <w:tcW w:w="4536" w:type="dxa"/>
            <w:tcBorders>
              <w:bottom w:val="none" w:sz="0" w:space="0" w:color="auto"/>
            </w:tcBorders>
            <w:shd w:val="clear" w:color="auto" w:fill="D9D9D9" w:themeFill="background1" w:themeFillShade="D9"/>
            <w:tcMar>
              <w:top w:w="57" w:type="dxa"/>
              <w:bottom w:w="57" w:type="dxa"/>
            </w:tcMar>
            <w:hideMark/>
          </w:tcPr>
          <w:p w14:paraId="43D5EB7E" w14:textId="77777777" w:rsidR="008C72C5" w:rsidRPr="00790832" w:rsidRDefault="008C72C5" w:rsidP="008301BA">
            <w:pPr>
              <w:spacing w:after="120"/>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790832">
              <w:rPr>
                <w:rFonts w:ascii="Arial" w:eastAsia="Arial" w:hAnsi="Arial" w:cs="Arial"/>
                <w:lang w:eastAsia="en-GB"/>
              </w:rPr>
              <w:t>Characteristics </w:t>
            </w:r>
          </w:p>
        </w:tc>
      </w:tr>
      <w:tr w:rsidR="008301BA" w:rsidRPr="00790832" w14:paraId="00191C4C" w14:textId="77777777" w:rsidTr="668D2C25">
        <w:trPr>
          <w:trHeight w:val="743"/>
        </w:trPr>
        <w:tc>
          <w:tcPr>
            <w:cnfStyle w:val="001000000000" w:firstRow="0" w:lastRow="0" w:firstColumn="1" w:lastColumn="0" w:oddVBand="0" w:evenVBand="0" w:oddHBand="0" w:evenHBand="0" w:firstRowFirstColumn="0" w:firstRowLastColumn="0" w:lastRowFirstColumn="0" w:lastRowLastColumn="0"/>
            <w:tcW w:w="959" w:type="dxa"/>
            <w:vMerge w:val="restart"/>
            <w:tcMar>
              <w:top w:w="57" w:type="dxa"/>
              <w:bottom w:w="57" w:type="dxa"/>
            </w:tcMar>
            <w:hideMark/>
          </w:tcPr>
          <w:p w14:paraId="325D6526" w14:textId="77777777" w:rsidR="008C72C5" w:rsidRPr="00790832" w:rsidRDefault="008C72C5" w:rsidP="008301BA">
            <w:pPr>
              <w:spacing w:after="120"/>
              <w:jc w:val="center"/>
              <w:textAlignment w:val="baseline"/>
              <w:rPr>
                <w:rFonts w:ascii="Arial" w:eastAsia="Times New Roman" w:hAnsi="Arial" w:cs="Arial"/>
                <w:b w:val="0"/>
                <w:bCs w:val="0"/>
                <w:lang w:eastAsia="en-GB"/>
              </w:rPr>
            </w:pPr>
            <w:r w:rsidRPr="00790832">
              <w:rPr>
                <w:rFonts w:ascii="Arial" w:eastAsia="Arial" w:hAnsi="Arial" w:cs="Arial"/>
                <w:lang w:eastAsia="en-GB"/>
              </w:rPr>
              <w:t>A</w:t>
            </w:r>
          </w:p>
        </w:tc>
        <w:tc>
          <w:tcPr>
            <w:tcW w:w="3998" w:type="dxa"/>
            <w:tcMar>
              <w:top w:w="57" w:type="dxa"/>
              <w:bottom w:w="57" w:type="dxa"/>
            </w:tcMar>
            <w:hideMark/>
          </w:tcPr>
          <w:p w14:paraId="43FE2471" w14:textId="77777777" w:rsidR="008C72C5" w:rsidRPr="00790832" w:rsidRDefault="008C72C5" w:rsidP="00306717">
            <w:pPr>
              <w:spacing w:after="12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790832">
              <w:rPr>
                <w:rFonts w:ascii="Arial" w:eastAsia="Arial" w:hAnsi="Arial" w:cs="Arial"/>
                <w:lang w:eastAsia="en-GB"/>
              </w:rPr>
              <w:t>GCE Health and Social Care and Childcare </w:t>
            </w:r>
          </w:p>
        </w:tc>
        <w:tc>
          <w:tcPr>
            <w:tcW w:w="4536" w:type="dxa"/>
            <w:vMerge w:val="restart"/>
            <w:tcMar>
              <w:top w:w="57" w:type="dxa"/>
              <w:bottom w:w="57" w:type="dxa"/>
            </w:tcMar>
            <w:hideMark/>
          </w:tcPr>
          <w:p w14:paraId="07C8ECE4" w14:textId="77777777" w:rsidR="008C72C5" w:rsidRPr="00790832" w:rsidRDefault="008C72C5" w:rsidP="008301BA">
            <w:pPr>
              <w:pStyle w:val="ListParagraph"/>
              <w:numPr>
                <w:ilvl w:val="0"/>
                <w:numId w:val="11"/>
              </w:numPr>
              <w:spacing w:after="120"/>
              <w:contextualSpacing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790832">
              <w:rPr>
                <w:rFonts w:ascii="Arial" w:eastAsia="Arial" w:hAnsi="Arial" w:cs="Arial"/>
                <w:lang w:eastAsia="en-GB"/>
              </w:rPr>
              <w:t>Knowledge based </w:t>
            </w:r>
          </w:p>
          <w:p w14:paraId="42349CED" w14:textId="77777777" w:rsidR="008C72C5" w:rsidRPr="00790832" w:rsidRDefault="008C72C5" w:rsidP="008301BA">
            <w:pPr>
              <w:pStyle w:val="ListParagraph"/>
              <w:numPr>
                <w:ilvl w:val="0"/>
                <w:numId w:val="11"/>
              </w:numPr>
              <w:spacing w:after="120"/>
              <w:contextualSpacing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790832">
              <w:rPr>
                <w:rFonts w:ascii="Arial" w:eastAsia="Arial" w:hAnsi="Arial" w:cs="Arial"/>
                <w:lang w:eastAsia="en-GB"/>
              </w:rPr>
              <w:t>Series based </w:t>
            </w:r>
          </w:p>
          <w:p w14:paraId="77750F7A" w14:textId="77777777" w:rsidR="008C72C5" w:rsidRPr="00790832" w:rsidRDefault="008C72C5" w:rsidP="008301BA">
            <w:pPr>
              <w:pStyle w:val="ListParagraph"/>
              <w:numPr>
                <w:ilvl w:val="0"/>
                <w:numId w:val="11"/>
              </w:numPr>
              <w:spacing w:after="120"/>
              <w:contextualSpacing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790832">
              <w:rPr>
                <w:rFonts w:ascii="Arial" w:eastAsia="Arial" w:hAnsi="Arial" w:cs="Arial"/>
                <w:lang w:eastAsia="en-GB"/>
              </w:rPr>
              <w:t>Externally examined and externally moderated </w:t>
            </w:r>
          </w:p>
          <w:p w14:paraId="60DFC44A" w14:textId="77777777" w:rsidR="008C72C5" w:rsidRPr="00790832" w:rsidRDefault="008C72C5" w:rsidP="008301BA">
            <w:pPr>
              <w:pStyle w:val="ListParagraph"/>
              <w:numPr>
                <w:ilvl w:val="0"/>
                <w:numId w:val="11"/>
              </w:numPr>
              <w:spacing w:after="120"/>
              <w:contextualSpacing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790832">
              <w:rPr>
                <w:rFonts w:ascii="Arial" w:eastAsia="Arial" w:hAnsi="Arial" w:cs="Arial"/>
                <w:lang w:eastAsia="en-GB"/>
              </w:rPr>
              <w:t>Centre approval required – must meet all JCQ requirements </w:t>
            </w:r>
          </w:p>
          <w:p w14:paraId="037A2639" w14:textId="77777777" w:rsidR="008C72C5" w:rsidRPr="00790832" w:rsidRDefault="008C72C5" w:rsidP="008301BA">
            <w:pPr>
              <w:pStyle w:val="ListParagraph"/>
              <w:numPr>
                <w:ilvl w:val="0"/>
                <w:numId w:val="11"/>
              </w:numPr>
              <w:spacing w:after="120"/>
              <w:contextualSpacing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790832">
              <w:rPr>
                <w:rFonts w:ascii="Arial" w:eastAsia="Arial" w:hAnsi="Arial" w:cs="Arial"/>
                <w:lang w:eastAsia="en-GB"/>
              </w:rPr>
              <w:t xml:space="preserve">Follows WJEC standard </w:t>
            </w:r>
            <w:r w:rsidR="00480648">
              <w:rPr>
                <w:rFonts w:ascii="Arial" w:eastAsia="Arial" w:hAnsi="Arial" w:cs="Arial"/>
                <w:lang w:eastAsia="en-GB"/>
              </w:rPr>
              <w:t xml:space="preserve">centre </w:t>
            </w:r>
            <w:r w:rsidRPr="00790832">
              <w:rPr>
                <w:rFonts w:ascii="Arial" w:eastAsia="Arial" w:hAnsi="Arial" w:cs="Arial"/>
                <w:lang w:eastAsia="en-GB"/>
              </w:rPr>
              <w:t>approval process for General Qualifications</w:t>
            </w:r>
          </w:p>
        </w:tc>
      </w:tr>
      <w:tr w:rsidR="008301BA" w:rsidRPr="00790832" w14:paraId="612E32DD" w14:textId="77777777" w:rsidTr="668D2C25">
        <w:trPr>
          <w:trHeight w:val="549"/>
        </w:trPr>
        <w:tc>
          <w:tcPr>
            <w:cnfStyle w:val="001000000000" w:firstRow="0" w:lastRow="0" w:firstColumn="1" w:lastColumn="0" w:oddVBand="0" w:evenVBand="0" w:oddHBand="0" w:evenHBand="0" w:firstRowFirstColumn="0" w:firstRowLastColumn="0" w:lastRowFirstColumn="0" w:lastRowLastColumn="0"/>
            <w:tcW w:w="959" w:type="dxa"/>
            <w:vMerge/>
            <w:tcMar>
              <w:top w:w="57" w:type="dxa"/>
              <w:bottom w:w="57" w:type="dxa"/>
            </w:tcMar>
          </w:tcPr>
          <w:p w14:paraId="5E5F3CF1" w14:textId="77777777" w:rsidR="008C72C5" w:rsidRPr="00790832" w:rsidRDefault="008C72C5" w:rsidP="008301BA">
            <w:pPr>
              <w:spacing w:after="120"/>
              <w:jc w:val="center"/>
              <w:textAlignment w:val="baseline"/>
              <w:rPr>
                <w:rFonts w:ascii="Arial" w:eastAsia="Arial" w:hAnsi="Arial" w:cs="Arial"/>
                <w:lang w:eastAsia="en-GB"/>
              </w:rPr>
            </w:pPr>
          </w:p>
        </w:tc>
        <w:tc>
          <w:tcPr>
            <w:tcW w:w="3998" w:type="dxa"/>
            <w:tcMar>
              <w:top w:w="57" w:type="dxa"/>
              <w:bottom w:w="57" w:type="dxa"/>
            </w:tcMar>
          </w:tcPr>
          <w:p w14:paraId="06B1BF46" w14:textId="77777777" w:rsidR="008C72C5" w:rsidRPr="00790832" w:rsidRDefault="008C72C5" w:rsidP="00306717">
            <w:pPr>
              <w:spacing w:after="120"/>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GB"/>
              </w:rPr>
            </w:pPr>
            <w:r w:rsidRPr="00790832">
              <w:rPr>
                <w:rFonts w:ascii="Arial" w:eastAsia="Arial" w:hAnsi="Arial" w:cs="Arial"/>
                <w:lang w:eastAsia="en-GB"/>
              </w:rPr>
              <w:t>GCSE Health and Social Care and Childcare </w:t>
            </w:r>
          </w:p>
        </w:tc>
        <w:tc>
          <w:tcPr>
            <w:tcW w:w="4536" w:type="dxa"/>
            <w:vMerge/>
            <w:tcMar>
              <w:top w:w="57" w:type="dxa"/>
              <w:bottom w:w="57" w:type="dxa"/>
            </w:tcMar>
          </w:tcPr>
          <w:p w14:paraId="6C0399BF" w14:textId="77777777" w:rsidR="008C72C5" w:rsidRPr="00790832" w:rsidRDefault="008C72C5" w:rsidP="008301BA">
            <w:pPr>
              <w:pStyle w:val="ListParagraph"/>
              <w:numPr>
                <w:ilvl w:val="0"/>
                <w:numId w:val="11"/>
              </w:numPr>
              <w:spacing w:after="120"/>
              <w:contextualSpacing w:val="0"/>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GB"/>
              </w:rPr>
            </w:pPr>
          </w:p>
        </w:tc>
      </w:tr>
      <w:tr w:rsidR="008301BA" w:rsidRPr="00790832" w14:paraId="2E319BAD" w14:textId="77777777" w:rsidTr="668D2C25">
        <w:trPr>
          <w:trHeight w:val="1208"/>
        </w:trPr>
        <w:tc>
          <w:tcPr>
            <w:cnfStyle w:val="001000000000" w:firstRow="0" w:lastRow="0" w:firstColumn="1" w:lastColumn="0" w:oddVBand="0" w:evenVBand="0" w:oddHBand="0" w:evenHBand="0" w:firstRowFirstColumn="0" w:firstRowLastColumn="0" w:lastRowFirstColumn="0" w:lastRowLastColumn="0"/>
            <w:tcW w:w="959" w:type="dxa"/>
            <w:vMerge w:val="restart"/>
            <w:tcMar>
              <w:top w:w="57" w:type="dxa"/>
              <w:bottom w:w="57" w:type="dxa"/>
            </w:tcMar>
            <w:hideMark/>
          </w:tcPr>
          <w:p w14:paraId="44623980" w14:textId="77777777" w:rsidR="008C72C5" w:rsidRPr="00790832" w:rsidRDefault="008C72C5" w:rsidP="008301BA">
            <w:pPr>
              <w:spacing w:after="120"/>
              <w:jc w:val="center"/>
              <w:textAlignment w:val="baseline"/>
              <w:rPr>
                <w:rFonts w:ascii="Arial" w:eastAsia="Times New Roman" w:hAnsi="Arial" w:cs="Arial"/>
                <w:b w:val="0"/>
                <w:bCs w:val="0"/>
                <w:lang w:eastAsia="en-GB"/>
              </w:rPr>
            </w:pPr>
            <w:r w:rsidRPr="00790832">
              <w:rPr>
                <w:rFonts w:ascii="Arial" w:eastAsia="Arial" w:hAnsi="Arial" w:cs="Arial"/>
                <w:lang w:eastAsia="en-GB"/>
              </w:rPr>
              <w:t>B</w:t>
            </w:r>
          </w:p>
        </w:tc>
        <w:tc>
          <w:tcPr>
            <w:tcW w:w="3998" w:type="dxa"/>
            <w:tcMar>
              <w:top w:w="57" w:type="dxa"/>
              <w:bottom w:w="57" w:type="dxa"/>
            </w:tcMar>
            <w:hideMark/>
          </w:tcPr>
          <w:p w14:paraId="0744CEF3" w14:textId="77777777" w:rsidR="008C72C5" w:rsidRPr="00790832" w:rsidRDefault="008C72C5" w:rsidP="008301BA">
            <w:pPr>
              <w:spacing w:after="12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790832">
              <w:rPr>
                <w:rFonts w:ascii="Arial" w:eastAsia="Arial" w:hAnsi="Arial" w:cs="Arial"/>
                <w:lang w:eastAsia="en-GB"/>
              </w:rPr>
              <w:t>Level 3 Certificate and Diploma in Health and Social Care: Principles and Contexts </w:t>
            </w:r>
          </w:p>
          <w:p w14:paraId="75C405E2" w14:textId="77777777" w:rsidR="008C72C5" w:rsidRPr="00790832" w:rsidRDefault="008C72C5" w:rsidP="008301BA">
            <w:pPr>
              <w:spacing w:after="12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tcW w:w="4536" w:type="dxa"/>
            <w:vMerge w:val="restart"/>
            <w:tcMar>
              <w:top w:w="57" w:type="dxa"/>
              <w:bottom w:w="57" w:type="dxa"/>
            </w:tcMar>
            <w:hideMark/>
          </w:tcPr>
          <w:p w14:paraId="7C22A57C" w14:textId="77777777" w:rsidR="008C72C5" w:rsidRPr="00790832" w:rsidRDefault="008C72C5" w:rsidP="008301BA">
            <w:pPr>
              <w:pStyle w:val="ListParagraph"/>
              <w:numPr>
                <w:ilvl w:val="0"/>
                <w:numId w:val="12"/>
              </w:numPr>
              <w:spacing w:after="120"/>
              <w:contextualSpacing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790832">
              <w:rPr>
                <w:rFonts w:ascii="Arial" w:eastAsia="Arial" w:hAnsi="Arial" w:cs="Arial"/>
                <w:lang w:eastAsia="en-GB"/>
              </w:rPr>
              <w:t>Knowledge based </w:t>
            </w:r>
          </w:p>
          <w:p w14:paraId="583385F3" w14:textId="77777777" w:rsidR="008C72C5" w:rsidRPr="00790832" w:rsidRDefault="008C72C5" w:rsidP="008301BA">
            <w:pPr>
              <w:pStyle w:val="ListParagraph"/>
              <w:numPr>
                <w:ilvl w:val="0"/>
                <w:numId w:val="12"/>
              </w:numPr>
              <w:spacing w:after="120"/>
              <w:contextualSpacing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790832">
              <w:rPr>
                <w:rFonts w:ascii="Arial" w:eastAsia="Arial" w:hAnsi="Arial" w:cs="Arial"/>
                <w:lang w:eastAsia="en-GB"/>
              </w:rPr>
              <w:t>Series based </w:t>
            </w:r>
          </w:p>
          <w:p w14:paraId="4BA69784" w14:textId="77777777" w:rsidR="008C72C5" w:rsidRPr="00790832" w:rsidRDefault="008C72C5" w:rsidP="008301BA">
            <w:pPr>
              <w:pStyle w:val="ListParagraph"/>
              <w:numPr>
                <w:ilvl w:val="0"/>
                <w:numId w:val="12"/>
              </w:numPr>
              <w:spacing w:after="120"/>
              <w:contextualSpacing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790832">
              <w:rPr>
                <w:rFonts w:ascii="Arial" w:eastAsia="Arial" w:hAnsi="Arial" w:cs="Arial"/>
                <w:lang w:eastAsia="en-GB"/>
              </w:rPr>
              <w:t>Externally examined and externally moderated </w:t>
            </w:r>
          </w:p>
          <w:p w14:paraId="510F6D6E" w14:textId="77777777" w:rsidR="008C72C5" w:rsidRPr="00790832" w:rsidRDefault="008C72C5" w:rsidP="008301BA">
            <w:pPr>
              <w:pStyle w:val="ListParagraph"/>
              <w:numPr>
                <w:ilvl w:val="0"/>
                <w:numId w:val="12"/>
              </w:numPr>
              <w:spacing w:after="120"/>
              <w:contextualSpacing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790832">
              <w:rPr>
                <w:rFonts w:ascii="Arial" w:eastAsia="Arial" w:hAnsi="Arial" w:cs="Arial"/>
                <w:lang w:eastAsia="en-GB"/>
              </w:rPr>
              <w:t>Centre and qualification approval required </w:t>
            </w:r>
          </w:p>
          <w:p w14:paraId="57E603EE" w14:textId="77777777" w:rsidR="008C72C5" w:rsidRPr="00790832" w:rsidRDefault="008C72C5" w:rsidP="008301BA">
            <w:pPr>
              <w:spacing w:after="12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790832">
              <w:rPr>
                <w:rFonts w:ascii="Arial" w:eastAsia="Arial,Times New Roman" w:hAnsi="Arial" w:cs="Arial"/>
                <w:lang w:eastAsia="en-GB"/>
              </w:rPr>
              <w:t> </w:t>
            </w:r>
          </w:p>
        </w:tc>
      </w:tr>
      <w:tr w:rsidR="008301BA" w:rsidRPr="00790832" w14:paraId="35944868" w14:textId="77777777" w:rsidTr="668D2C25">
        <w:trPr>
          <w:trHeight w:val="1207"/>
        </w:trPr>
        <w:tc>
          <w:tcPr>
            <w:cnfStyle w:val="001000000000" w:firstRow="0" w:lastRow="0" w:firstColumn="1" w:lastColumn="0" w:oddVBand="0" w:evenVBand="0" w:oddHBand="0" w:evenHBand="0" w:firstRowFirstColumn="0" w:firstRowLastColumn="0" w:lastRowFirstColumn="0" w:lastRowLastColumn="0"/>
            <w:tcW w:w="959" w:type="dxa"/>
            <w:vMerge/>
            <w:tcMar>
              <w:top w:w="57" w:type="dxa"/>
              <w:bottom w:w="57" w:type="dxa"/>
            </w:tcMar>
          </w:tcPr>
          <w:p w14:paraId="402E0A00" w14:textId="77777777" w:rsidR="008C72C5" w:rsidRPr="00790832" w:rsidRDefault="008C72C5" w:rsidP="008301BA">
            <w:pPr>
              <w:spacing w:after="120"/>
              <w:jc w:val="center"/>
              <w:textAlignment w:val="baseline"/>
              <w:rPr>
                <w:rFonts w:ascii="Arial" w:eastAsia="Arial" w:hAnsi="Arial" w:cs="Arial"/>
                <w:lang w:eastAsia="en-GB"/>
              </w:rPr>
            </w:pPr>
          </w:p>
        </w:tc>
        <w:tc>
          <w:tcPr>
            <w:tcW w:w="3998" w:type="dxa"/>
            <w:tcMar>
              <w:top w:w="57" w:type="dxa"/>
              <w:bottom w:w="57" w:type="dxa"/>
            </w:tcMar>
          </w:tcPr>
          <w:p w14:paraId="414266C9" w14:textId="77777777" w:rsidR="008C72C5" w:rsidRPr="00790832" w:rsidRDefault="008C72C5" w:rsidP="00306717">
            <w:pPr>
              <w:spacing w:after="120"/>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GB"/>
              </w:rPr>
            </w:pPr>
            <w:r w:rsidRPr="00790832">
              <w:rPr>
                <w:rFonts w:ascii="Arial" w:eastAsia="Arial" w:hAnsi="Arial" w:cs="Arial"/>
                <w:lang w:eastAsia="en-GB"/>
              </w:rPr>
              <w:t>Level 2 Certificate and Diploma in Health and Social Care: Principles and Contexts </w:t>
            </w:r>
          </w:p>
        </w:tc>
        <w:tc>
          <w:tcPr>
            <w:tcW w:w="4536" w:type="dxa"/>
            <w:vMerge/>
            <w:tcMar>
              <w:top w:w="57" w:type="dxa"/>
              <w:bottom w:w="57" w:type="dxa"/>
            </w:tcMar>
          </w:tcPr>
          <w:p w14:paraId="2B6DFD1F" w14:textId="77777777" w:rsidR="008C72C5" w:rsidRPr="00790832" w:rsidRDefault="008C72C5" w:rsidP="008301BA">
            <w:pPr>
              <w:pStyle w:val="ListParagraph"/>
              <w:numPr>
                <w:ilvl w:val="0"/>
                <w:numId w:val="12"/>
              </w:numPr>
              <w:spacing w:after="120"/>
              <w:contextualSpacing w:val="0"/>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GB"/>
              </w:rPr>
            </w:pPr>
          </w:p>
        </w:tc>
      </w:tr>
      <w:tr w:rsidR="008301BA" w:rsidRPr="00790832" w14:paraId="5439FF2E" w14:textId="77777777" w:rsidTr="668D2C25">
        <w:trPr>
          <w:trHeight w:val="718"/>
        </w:trPr>
        <w:tc>
          <w:tcPr>
            <w:cnfStyle w:val="001000000000" w:firstRow="0" w:lastRow="0" w:firstColumn="1" w:lastColumn="0" w:oddVBand="0" w:evenVBand="0" w:oddHBand="0" w:evenHBand="0" w:firstRowFirstColumn="0" w:firstRowLastColumn="0" w:lastRowFirstColumn="0" w:lastRowLastColumn="0"/>
            <w:tcW w:w="959" w:type="dxa"/>
            <w:vMerge w:val="restart"/>
            <w:tcMar>
              <w:top w:w="57" w:type="dxa"/>
              <w:bottom w:w="57" w:type="dxa"/>
            </w:tcMar>
            <w:hideMark/>
          </w:tcPr>
          <w:p w14:paraId="14AA95D3" w14:textId="77777777" w:rsidR="008C72C5" w:rsidRPr="00790832" w:rsidRDefault="008C72C5" w:rsidP="008301BA">
            <w:pPr>
              <w:spacing w:after="120"/>
              <w:jc w:val="center"/>
              <w:textAlignment w:val="baseline"/>
              <w:rPr>
                <w:rFonts w:ascii="Arial" w:eastAsia="Times New Roman" w:hAnsi="Arial" w:cs="Arial"/>
                <w:b w:val="0"/>
                <w:bCs w:val="0"/>
                <w:lang w:eastAsia="en-GB"/>
              </w:rPr>
            </w:pPr>
            <w:r w:rsidRPr="00790832">
              <w:rPr>
                <w:rFonts w:ascii="Arial" w:eastAsia="Arial" w:hAnsi="Arial" w:cs="Arial"/>
                <w:lang w:eastAsia="en-GB"/>
              </w:rPr>
              <w:t>C</w:t>
            </w:r>
          </w:p>
        </w:tc>
        <w:tc>
          <w:tcPr>
            <w:tcW w:w="3998" w:type="dxa"/>
            <w:tcMar>
              <w:top w:w="57" w:type="dxa"/>
              <w:bottom w:w="57" w:type="dxa"/>
            </w:tcMar>
            <w:hideMark/>
          </w:tcPr>
          <w:p w14:paraId="6F428389" w14:textId="77777777" w:rsidR="008C72C5" w:rsidRPr="00790832" w:rsidRDefault="008C72C5" w:rsidP="008301BA">
            <w:pPr>
              <w:spacing w:after="12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790832">
              <w:rPr>
                <w:rFonts w:ascii="Arial" w:eastAsia="Arial" w:hAnsi="Arial" w:cs="Arial"/>
                <w:lang w:eastAsia="en-GB"/>
              </w:rPr>
              <w:t>Level 3 Health and Social Care Practice – Adults </w:t>
            </w:r>
          </w:p>
          <w:p w14:paraId="65BD0E56" w14:textId="77777777" w:rsidR="008C72C5" w:rsidRPr="00790832" w:rsidRDefault="008C72C5" w:rsidP="008301BA">
            <w:pPr>
              <w:spacing w:after="12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tcW w:w="4536" w:type="dxa"/>
            <w:vMerge w:val="restart"/>
            <w:tcMar>
              <w:top w:w="57" w:type="dxa"/>
              <w:bottom w:w="57" w:type="dxa"/>
            </w:tcMar>
            <w:hideMark/>
          </w:tcPr>
          <w:p w14:paraId="20DBE4EB" w14:textId="77777777" w:rsidR="008C72C5" w:rsidRPr="00790832" w:rsidRDefault="008C72C5" w:rsidP="008301BA">
            <w:pPr>
              <w:pStyle w:val="ListParagraph"/>
              <w:numPr>
                <w:ilvl w:val="0"/>
                <w:numId w:val="10"/>
              </w:numPr>
              <w:spacing w:after="120"/>
              <w:contextualSpacing w:val="0"/>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GB"/>
              </w:rPr>
            </w:pPr>
            <w:r w:rsidRPr="00790832">
              <w:rPr>
                <w:rFonts w:ascii="Arial" w:eastAsia="Arial" w:hAnsi="Arial" w:cs="Arial"/>
                <w:lang w:eastAsia="en-GB"/>
              </w:rPr>
              <w:t>Practice based</w:t>
            </w:r>
          </w:p>
          <w:p w14:paraId="2EE9BF86" w14:textId="77777777" w:rsidR="008C72C5" w:rsidRPr="00790832" w:rsidRDefault="008C72C5" w:rsidP="008301BA">
            <w:pPr>
              <w:pStyle w:val="ListParagraph"/>
              <w:numPr>
                <w:ilvl w:val="0"/>
                <w:numId w:val="10"/>
              </w:numPr>
              <w:spacing w:after="120"/>
              <w:contextualSpacing w:val="0"/>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GB"/>
              </w:rPr>
            </w:pPr>
            <w:r w:rsidRPr="00790832">
              <w:rPr>
                <w:rFonts w:ascii="Arial" w:eastAsia="Arial" w:hAnsi="Arial" w:cs="Arial"/>
                <w:lang w:eastAsia="en-GB"/>
              </w:rPr>
              <w:t>100% internal assessment</w:t>
            </w:r>
          </w:p>
          <w:p w14:paraId="58653B57" w14:textId="77777777" w:rsidR="008C72C5" w:rsidRPr="00790832" w:rsidRDefault="008C72C5" w:rsidP="008301BA">
            <w:pPr>
              <w:pStyle w:val="ListParagraph"/>
              <w:numPr>
                <w:ilvl w:val="0"/>
                <w:numId w:val="10"/>
              </w:numPr>
              <w:spacing w:after="120"/>
              <w:contextualSpacing w:val="0"/>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GB"/>
              </w:rPr>
            </w:pPr>
            <w:r w:rsidRPr="00790832">
              <w:rPr>
                <w:rFonts w:ascii="Arial" w:eastAsia="Arial" w:hAnsi="Arial" w:cs="Arial"/>
                <w:lang w:eastAsia="en-GB"/>
              </w:rPr>
              <w:t>External verification</w:t>
            </w:r>
          </w:p>
          <w:p w14:paraId="3EA25345" w14:textId="77777777" w:rsidR="008C72C5" w:rsidRPr="00790832" w:rsidRDefault="008C72C5" w:rsidP="008301BA">
            <w:pPr>
              <w:pStyle w:val="ListParagraph"/>
              <w:numPr>
                <w:ilvl w:val="0"/>
                <w:numId w:val="12"/>
              </w:numPr>
              <w:spacing w:after="120"/>
              <w:contextualSpacing w:val="0"/>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GB"/>
              </w:rPr>
            </w:pPr>
            <w:r w:rsidRPr="00790832">
              <w:rPr>
                <w:rFonts w:ascii="Arial" w:eastAsia="Arial" w:hAnsi="Arial" w:cs="Arial"/>
                <w:lang w:eastAsia="en-GB"/>
              </w:rPr>
              <w:t>Centre and qualification approval required </w:t>
            </w:r>
          </w:p>
          <w:p w14:paraId="74614FA9" w14:textId="77777777" w:rsidR="008C72C5" w:rsidRPr="00790832" w:rsidRDefault="008C72C5" w:rsidP="008301BA">
            <w:pPr>
              <w:spacing w:after="120"/>
              <w:ind w:left="360"/>
              <w:textAlignment w:val="baseline"/>
              <w:cnfStyle w:val="000000000000" w:firstRow="0" w:lastRow="0" w:firstColumn="0" w:lastColumn="0" w:oddVBand="0" w:evenVBand="0" w:oddHBand="0" w:evenHBand="0" w:firstRowFirstColumn="0" w:firstRowLastColumn="0" w:lastRowFirstColumn="0" w:lastRowLastColumn="0"/>
              <w:rPr>
                <w:rFonts w:ascii="Arial" w:eastAsia="Arial,Times New Roman" w:hAnsi="Arial" w:cs="Arial"/>
                <w:lang w:eastAsia="en-GB"/>
              </w:rPr>
            </w:pPr>
          </w:p>
        </w:tc>
      </w:tr>
      <w:tr w:rsidR="008301BA" w:rsidRPr="00790832" w14:paraId="495E8CE9" w14:textId="77777777" w:rsidTr="668D2C25">
        <w:trPr>
          <w:trHeight w:val="717"/>
        </w:trPr>
        <w:tc>
          <w:tcPr>
            <w:cnfStyle w:val="001000000000" w:firstRow="0" w:lastRow="0" w:firstColumn="1" w:lastColumn="0" w:oddVBand="0" w:evenVBand="0" w:oddHBand="0" w:evenHBand="0" w:firstRowFirstColumn="0" w:firstRowLastColumn="0" w:lastRowFirstColumn="0" w:lastRowLastColumn="0"/>
            <w:tcW w:w="959" w:type="dxa"/>
            <w:vMerge/>
            <w:tcMar>
              <w:top w:w="57" w:type="dxa"/>
              <w:bottom w:w="57" w:type="dxa"/>
            </w:tcMar>
          </w:tcPr>
          <w:p w14:paraId="4FFF5A0E" w14:textId="77777777" w:rsidR="008C72C5" w:rsidRPr="00790832" w:rsidRDefault="008C72C5" w:rsidP="008301BA">
            <w:pPr>
              <w:spacing w:after="120"/>
              <w:jc w:val="center"/>
              <w:textAlignment w:val="baseline"/>
              <w:rPr>
                <w:rFonts w:ascii="Arial" w:eastAsia="Arial" w:hAnsi="Arial" w:cs="Arial"/>
                <w:lang w:eastAsia="en-GB"/>
              </w:rPr>
            </w:pPr>
          </w:p>
        </w:tc>
        <w:tc>
          <w:tcPr>
            <w:tcW w:w="3998" w:type="dxa"/>
            <w:tcMar>
              <w:top w:w="57" w:type="dxa"/>
              <w:bottom w:w="57" w:type="dxa"/>
            </w:tcMar>
          </w:tcPr>
          <w:p w14:paraId="122EBCD5" w14:textId="77777777" w:rsidR="008C72C5" w:rsidRPr="00790832" w:rsidRDefault="008C72C5" w:rsidP="008301BA">
            <w:pPr>
              <w:spacing w:after="12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790832">
              <w:rPr>
                <w:rFonts w:ascii="Arial" w:eastAsia="Arial" w:hAnsi="Arial" w:cs="Arial"/>
                <w:lang w:eastAsia="en-GB"/>
              </w:rPr>
              <w:t>Level 3 Health and Social Care Practice – Children and Young People </w:t>
            </w:r>
          </w:p>
          <w:p w14:paraId="260EE084" w14:textId="77777777" w:rsidR="008C72C5" w:rsidRPr="00790832" w:rsidRDefault="008C72C5" w:rsidP="008301BA">
            <w:pPr>
              <w:pStyle w:val="ListParagraph"/>
              <w:spacing w:after="120"/>
              <w:contextualSpacing w:val="0"/>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GB"/>
              </w:rPr>
            </w:pPr>
          </w:p>
        </w:tc>
        <w:tc>
          <w:tcPr>
            <w:tcW w:w="4536" w:type="dxa"/>
            <w:vMerge/>
            <w:tcMar>
              <w:top w:w="57" w:type="dxa"/>
              <w:bottom w:w="57" w:type="dxa"/>
            </w:tcMar>
          </w:tcPr>
          <w:p w14:paraId="23C7F714" w14:textId="77777777" w:rsidR="008C72C5" w:rsidRPr="00790832" w:rsidRDefault="008C72C5" w:rsidP="008301BA">
            <w:pPr>
              <w:pStyle w:val="ListParagraph"/>
              <w:numPr>
                <w:ilvl w:val="0"/>
                <w:numId w:val="10"/>
              </w:numPr>
              <w:spacing w:after="120"/>
              <w:contextualSpacing w:val="0"/>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GB"/>
              </w:rPr>
            </w:pPr>
          </w:p>
        </w:tc>
      </w:tr>
      <w:tr w:rsidR="008301BA" w:rsidRPr="00790832" w14:paraId="30B15252" w14:textId="77777777" w:rsidTr="668D2C25">
        <w:trPr>
          <w:trHeight w:val="717"/>
        </w:trPr>
        <w:tc>
          <w:tcPr>
            <w:cnfStyle w:val="001000000000" w:firstRow="0" w:lastRow="0" w:firstColumn="1" w:lastColumn="0" w:oddVBand="0" w:evenVBand="0" w:oddHBand="0" w:evenHBand="0" w:firstRowFirstColumn="0" w:firstRowLastColumn="0" w:lastRowFirstColumn="0" w:lastRowLastColumn="0"/>
            <w:tcW w:w="959" w:type="dxa"/>
            <w:vMerge/>
            <w:tcMar>
              <w:top w:w="57" w:type="dxa"/>
              <w:bottom w:w="57" w:type="dxa"/>
            </w:tcMar>
          </w:tcPr>
          <w:p w14:paraId="4B50ADE5" w14:textId="77777777" w:rsidR="008C72C5" w:rsidRPr="00790832" w:rsidRDefault="008C72C5" w:rsidP="008301BA">
            <w:pPr>
              <w:spacing w:after="120"/>
              <w:jc w:val="center"/>
              <w:textAlignment w:val="baseline"/>
              <w:rPr>
                <w:rFonts w:ascii="Arial" w:eastAsia="Arial" w:hAnsi="Arial" w:cs="Arial"/>
                <w:lang w:eastAsia="en-GB"/>
              </w:rPr>
            </w:pPr>
          </w:p>
        </w:tc>
        <w:tc>
          <w:tcPr>
            <w:tcW w:w="3998" w:type="dxa"/>
            <w:tcMar>
              <w:top w:w="57" w:type="dxa"/>
              <w:bottom w:w="57" w:type="dxa"/>
            </w:tcMar>
          </w:tcPr>
          <w:p w14:paraId="712C0F91" w14:textId="77777777" w:rsidR="008C72C5" w:rsidRPr="00790832" w:rsidRDefault="668D2C25" w:rsidP="00306717">
            <w:pPr>
              <w:spacing w:after="120"/>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GB"/>
              </w:rPr>
            </w:pPr>
            <w:r w:rsidRPr="00790832">
              <w:rPr>
                <w:rFonts w:ascii="Arial" w:eastAsia="Arial" w:hAnsi="Arial" w:cs="Arial"/>
                <w:lang w:eastAsia="en-GB"/>
              </w:rPr>
              <w:t>Level 2 Health and Social Care: Practice – Adults </w:t>
            </w:r>
          </w:p>
        </w:tc>
        <w:tc>
          <w:tcPr>
            <w:tcW w:w="4536" w:type="dxa"/>
            <w:vMerge/>
            <w:tcMar>
              <w:top w:w="57" w:type="dxa"/>
              <w:bottom w:w="57" w:type="dxa"/>
            </w:tcMar>
          </w:tcPr>
          <w:p w14:paraId="425E24A9" w14:textId="77777777" w:rsidR="008C72C5" w:rsidRPr="00790832" w:rsidRDefault="008C72C5" w:rsidP="008301BA">
            <w:pPr>
              <w:pStyle w:val="ListParagraph"/>
              <w:numPr>
                <w:ilvl w:val="0"/>
                <w:numId w:val="10"/>
              </w:numPr>
              <w:spacing w:after="120"/>
              <w:contextualSpacing w:val="0"/>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GB"/>
              </w:rPr>
            </w:pPr>
          </w:p>
        </w:tc>
      </w:tr>
      <w:tr w:rsidR="008301BA" w:rsidRPr="00790832" w14:paraId="1DB4E8D9" w14:textId="77777777" w:rsidTr="668D2C25">
        <w:tc>
          <w:tcPr>
            <w:cnfStyle w:val="001000000000" w:firstRow="0" w:lastRow="0" w:firstColumn="1" w:lastColumn="0" w:oddVBand="0" w:evenVBand="0" w:oddHBand="0" w:evenHBand="0" w:firstRowFirstColumn="0" w:firstRowLastColumn="0" w:lastRowFirstColumn="0" w:lastRowLastColumn="0"/>
            <w:tcW w:w="959" w:type="dxa"/>
            <w:tcMar>
              <w:top w:w="57" w:type="dxa"/>
              <w:bottom w:w="57" w:type="dxa"/>
            </w:tcMar>
            <w:hideMark/>
          </w:tcPr>
          <w:p w14:paraId="1DAFCEFC" w14:textId="77777777" w:rsidR="008C72C5" w:rsidRPr="00790832" w:rsidRDefault="008C72C5" w:rsidP="008301BA">
            <w:pPr>
              <w:spacing w:after="120"/>
              <w:jc w:val="center"/>
              <w:textAlignment w:val="baseline"/>
              <w:rPr>
                <w:rFonts w:ascii="Arial" w:eastAsia="Times New Roman" w:hAnsi="Arial" w:cs="Arial"/>
                <w:b w:val="0"/>
                <w:bCs w:val="0"/>
                <w:lang w:eastAsia="en-GB"/>
              </w:rPr>
            </w:pPr>
            <w:r w:rsidRPr="00790832">
              <w:rPr>
                <w:rFonts w:ascii="Arial" w:eastAsia="Arial" w:hAnsi="Arial" w:cs="Arial"/>
                <w:lang w:eastAsia="en-GB"/>
              </w:rPr>
              <w:t>D</w:t>
            </w:r>
          </w:p>
        </w:tc>
        <w:tc>
          <w:tcPr>
            <w:tcW w:w="3998" w:type="dxa"/>
            <w:tcMar>
              <w:top w:w="57" w:type="dxa"/>
              <w:bottom w:w="57" w:type="dxa"/>
            </w:tcMar>
            <w:hideMark/>
          </w:tcPr>
          <w:p w14:paraId="7CA4600D" w14:textId="77777777" w:rsidR="008C72C5" w:rsidRPr="00790832" w:rsidRDefault="008C72C5" w:rsidP="008301BA">
            <w:pPr>
              <w:spacing w:after="12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790832">
              <w:rPr>
                <w:rFonts w:ascii="Arial" w:eastAsia="Arial" w:hAnsi="Arial" w:cs="Arial"/>
                <w:lang w:eastAsia="en-GB"/>
              </w:rPr>
              <w:t xml:space="preserve">Level 2 Health and Social Care Core  </w:t>
            </w:r>
          </w:p>
          <w:p w14:paraId="4905D001" w14:textId="77777777" w:rsidR="008C72C5" w:rsidRPr="00790832" w:rsidRDefault="008C72C5" w:rsidP="008301BA">
            <w:pPr>
              <w:spacing w:after="12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tcW w:w="4536" w:type="dxa"/>
            <w:vMerge w:val="restart"/>
            <w:tcMar>
              <w:top w:w="57" w:type="dxa"/>
              <w:bottom w:w="57" w:type="dxa"/>
            </w:tcMar>
            <w:hideMark/>
          </w:tcPr>
          <w:p w14:paraId="7F0984CF" w14:textId="77777777" w:rsidR="008C72C5" w:rsidRPr="00790832" w:rsidRDefault="668D2C25" w:rsidP="668D2C25">
            <w:pPr>
              <w:pStyle w:val="ListParagraph"/>
              <w:numPr>
                <w:ilvl w:val="0"/>
                <w:numId w:val="13"/>
              </w:numPr>
              <w:spacing w:after="120"/>
              <w:contextualSpacing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790832">
              <w:rPr>
                <w:rFonts w:ascii="Arial" w:eastAsia="Arial" w:hAnsi="Arial" w:cs="Arial"/>
                <w:lang w:eastAsia="en-GB"/>
              </w:rPr>
              <w:t>External test </w:t>
            </w:r>
          </w:p>
          <w:p w14:paraId="2B390039" w14:textId="77777777" w:rsidR="00CE15B0" w:rsidRPr="00790832" w:rsidRDefault="00CE15B0" w:rsidP="668D2C25">
            <w:pPr>
              <w:pStyle w:val="ListParagraph"/>
              <w:numPr>
                <w:ilvl w:val="0"/>
                <w:numId w:val="13"/>
              </w:numPr>
              <w:spacing w:after="120"/>
              <w:contextualSpacing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790832">
              <w:rPr>
                <w:rFonts w:ascii="Arial" w:eastAsia="Times New Roman" w:hAnsi="Arial" w:cs="Arial"/>
                <w:lang w:eastAsia="en-GB"/>
              </w:rPr>
              <w:t>Internal assessment</w:t>
            </w:r>
          </w:p>
          <w:p w14:paraId="44CA4A79" w14:textId="77777777" w:rsidR="008C72C5" w:rsidRPr="00790832" w:rsidRDefault="008C72C5" w:rsidP="008301BA">
            <w:pPr>
              <w:pStyle w:val="ListParagraph"/>
              <w:numPr>
                <w:ilvl w:val="0"/>
                <w:numId w:val="13"/>
              </w:numPr>
              <w:spacing w:after="120"/>
              <w:contextualSpacing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790832">
              <w:rPr>
                <w:rFonts w:ascii="Arial" w:eastAsia="Arial" w:hAnsi="Arial" w:cs="Arial"/>
                <w:lang w:eastAsia="en-GB"/>
              </w:rPr>
              <w:t>External verification</w:t>
            </w:r>
          </w:p>
          <w:p w14:paraId="1F97CD8A" w14:textId="77777777" w:rsidR="008C72C5" w:rsidRPr="00480648" w:rsidRDefault="008C72C5" w:rsidP="00480648">
            <w:pPr>
              <w:pStyle w:val="ListParagraph"/>
              <w:numPr>
                <w:ilvl w:val="0"/>
                <w:numId w:val="13"/>
              </w:numPr>
              <w:spacing w:after="120"/>
              <w:contextualSpacing w:val="0"/>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GB"/>
              </w:rPr>
            </w:pPr>
            <w:r w:rsidRPr="00790832">
              <w:rPr>
                <w:rFonts w:ascii="Arial" w:eastAsia="Arial" w:hAnsi="Arial" w:cs="Arial"/>
                <w:lang w:eastAsia="en-GB"/>
              </w:rPr>
              <w:t>Centre and qualification approval required </w:t>
            </w:r>
          </w:p>
        </w:tc>
      </w:tr>
      <w:tr w:rsidR="008301BA" w:rsidRPr="00790832" w14:paraId="51CF642A" w14:textId="77777777" w:rsidTr="668D2C25">
        <w:tc>
          <w:tcPr>
            <w:cnfStyle w:val="001000000000" w:firstRow="0" w:lastRow="0" w:firstColumn="1" w:lastColumn="0" w:oddVBand="0" w:evenVBand="0" w:oddHBand="0" w:evenHBand="0" w:firstRowFirstColumn="0" w:firstRowLastColumn="0" w:lastRowFirstColumn="0" w:lastRowLastColumn="0"/>
            <w:tcW w:w="959" w:type="dxa"/>
            <w:tcMar>
              <w:top w:w="57" w:type="dxa"/>
              <w:bottom w:w="57" w:type="dxa"/>
            </w:tcMar>
          </w:tcPr>
          <w:p w14:paraId="40558BC6" w14:textId="77777777" w:rsidR="008C72C5" w:rsidRPr="00790832" w:rsidRDefault="008C72C5" w:rsidP="008301BA">
            <w:pPr>
              <w:spacing w:after="120"/>
              <w:jc w:val="center"/>
              <w:textAlignment w:val="baseline"/>
              <w:rPr>
                <w:rFonts w:ascii="Arial" w:eastAsia="Arial,Times New Roman" w:hAnsi="Arial" w:cs="Arial"/>
                <w:b w:val="0"/>
                <w:bCs w:val="0"/>
                <w:lang w:eastAsia="en-GB"/>
              </w:rPr>
            </w:pPr>
            <w:r w:rsidRPr="00790832">
              <w:rPr>
                <w:rFonts w:ascii="Arial" w:eastAsia="Arial" w:hAnsi="Arial" w:cs="Arial"/>
                <w:lang w:eastAsia="en-GB"/>
              </w:rPr>
              <w:t>E</w:t>
            </w:r>
          </w:p>
        </w:tc>
        <w:tc>
          <w:tcPr>
            <w:tcW w:w="3998" w:type="dxa"/>
            <w:tcMar>
              <w:top w:w="57" w:type="dxa"/>
              <w:bottom w:w="57" w:type="dxa"/>
            </w:tcMar>
          </w:tcPr>
          <w:p w14:paraId="2CDFF496" w14:textId="77777777" w:rsidR="008C72C5" w:rsidRPr="00790832" w:rsidRDefault="008C72C5" w:rsidP="00306717">
            <w:pPr>
              <w:spacing w:after="120"/>
              <w:textAlignment w:val="baseline"/>
              <w:cnfStyle w:val="000000000000" w:firstRow="0" w:lastRow="0" w:firstColumn="0" w:lastColumn="0" w:oddVBand="0" w:evenVBand="0" w:oddHBand="0" w:evenHBand="0" w:firstRowFirstColumn="0" w:firstRowLastColumn="0" w:lastRowFirstColumn="0" w:lastRowLastColumn="0"/>
              <w:rPr>
                <w:rFonts w:ascii="Arial" w:eastAsia="Arial,Times New Roman" w:hAnsi="Arial" w:cs="Arial"/>
                <w:lang w:eastAsia="en-GB"/>
              </w:rPr>
            </w:pPr>
            <w:r w:rsidRPr="00790832">
              <w:rPr>
                <w:rFonts w:ascii="Arial" w:eastAsia="Arial" w:hAnsi="Arial" w:cs="Arial"/>
                <w:lang w:eastAsia="en-GB"/>
              </w:rPr>
              <w:t xml:space="preserve">Level 2 Children's Care, Play, Learning and Development Core  </w:t>
            </w:r>
          </w:p>
        </w:tc>
        <w:tc>
          <w:tcPr>
            <w:tcW w:w="4536" w:type="dxa"/>
            <w:vMerge/>
            <w:tcMar>
              <w:top w:w="57" w:type="dxa"/>
              <w:bottom w:w="57" w:type="dxa"/>
            </w:tcMar>
          </w:tcPr>
          <w:p w14:paraId="26B6E72D" w14:textId="77777777" w:rsidR="008C72C5" w:rsidRPr="00790832" w:rsidRDefault="008C72C5" w:rsidP="008301BA">
            <w:pPr>
              <w:pStyle w:val="ListParagraph"/>
              <w:numPr>
                <w:ilvl w:val="0"/>
                <w:numId w:val="13"/>
              </w:numPr>
              <w:spacing w:after="120"/>
              <w:contextualSpacing w:val="0"/>
              <w:textAlignment w:val="baseline"/>
              <w:cnfStyle w:val="000000000000" w:firstRow="0" w:lastRow="0" w:firstColumn="0" w:lastColumn="0" w:oddVBand="0" w:evenVBand="0" w:oddHBand="0" w:evenHBand="0" w:firstRowFirstColumn="0" w:firstRowLastColumn="0" w:lastRowFirstColumn="0" w:lastRowLastColumn="0"/>
              <w:rPr>
                <w:rFonts w:ascii="Arial" w:eastAsia="Arial,Times New Roman" w:hAnsi="Arial" w:cs="Arial"/>
                <w:lang w:eastAsia="en-GB"/>
              </w:rPr>
            </w:pPr>
          </w:p>
        </w:tc>
      </w:tr>
    </w:tbl>
    <w:p w14:paraId="1C428FA7" w14:textId="77777777" w:rsidR="008C72C5" w:rsidRPr="00790832" w:rsidRDefault="008C72C5" w:rsidP="008301BA">
      <w:pPr>
        <w:spacing w:after="120"/>
        <w:rPr>
          <w:rFonts w:cs="Arial"/>
          <w:b/>
          <w:sz w:val="22"/>
        </w:rPr>
      </w:pPr>
    </w:p>
    <w:p w14:paraId="408DBED4" w14:textId="77777777" w:rsidR="00DA5AEF" w:rsidRPr="00790832" w:rsidRDefault="00DA5AEF" w:rsidP="008301BA">
      <w:pPr>
        <w:spacing w:after="120"/>
        <w:rPr>
          <w:rFonts w:cs="Arial"/>
          <w:b/>
          <w:sz w:val="22"/>
        </w:rPr>
      </w:pPr>
    </w:p>
    <w:tbl>
      <w:tblPr>
        <w:tblStyle w:val="GridTable1Light-Accent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998"/>
        <w:gridCol w:w="4536"/>
      </w:tblGrid>
      <w:tr w:rsidR="008301BA" w:rsidRPr="00790832" w14:paraId="200F17FD" w14:textId="77777777" w:rsidTr="0064270B">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959" w:type="dxa"/>
            <w:tcBorders>
              <w:bottom w:val="none" w:sz="0" w:space="0" w:color="auto"/>
            </w:tcBorders>
            <w:shd w:val="clear" w:color="auto" w:fill="D9D9D9" w:themeFill="background1" w:themeFillShade="D9"/>
            <w:tcMar>
              <w:top w:w="57" w:type="dxa"/>
              <w:bottom w:w="57" w:type="dxa"/>
            </w:tcMar>
          </w:tcPr>
          <w:p w14:paraId="18DE9798" w14:textId="77777777" w:rsidR="008C72C5" w:rsidRPr="00790832" w:rsidRDefault="008C72C5" w:rsidP="008301BA">
            <w:pPr>
              <w:spacing w:after="120"/>
              <w:jc w:val="center"/>
              <w:textAlignment w:val="baseline"/>
              <w:rPr>
                <w:rFonts w:ascii="Arial" w:eastAsia="Arial" w:hAnsi="Arial" w:cs="Arial"/>
                <w:b w:val="0"/>
                <w:lang w:eastAsia="en-GB"/>
              </w:rPr>
            </w:pPr>
            <w:r w:rsidRPr="00790832">
              <w:rPr>
                <w:rFonts w:ascii="Arial" w:eastAsia="Arial" w:hAnsi="Arial" w:cs="Arial"/>
                <w:lang w:eastAsia="en-GB"/>
              </w:rPr>
              <w:t>Group </w:t>
            </w:r>
          </w:p>
        </w:tc>
        <w:tc>
          <w:tcPr>
            <w:tcW w:w="3998" w:type="dxa"/>
            <w:tcBorders>
              <w:bottom w:val="none" w:sz="0" w:space="0" w:color="auto"/>
            </w:tcBorders>
            <w:shd w:val="clear" w:color="auto" w:fill="D9D9D9" w:themeFill="background1" w:themeFillShade="D9"/>
            <w:tcMar>
              <w:top w:w="57" w:type="dxa"/>
              <w:bottom w:w="57" w:type="dxa"/>
            </w:tcMar>
          </w:tcPr>
          <w:p w14:paraId="2E6A6E1F" w14:textId="77777777" w:rsidR="008C72C5" w:rsidRPr="00790832" w:rsidRDefault="008C72C5" w:rsidP="008301BA">
            <w:pPr>
              <w:spacing w:after="120"/>
              <w:textAlignment w:val="baseline"/>
              <w:cnfStyle w:val="100000000000" w:firstRow="1" w:lastRow="0" w:firstColumn="0" w:lastColumn="0" w:oddVBand="0" w:evenVBand="0" w:oddHBand="0" w:evenHBand="0" w:firstRowFirstColumn="0" w:firstRowLastColumn="0" w:lastRowFirstColumn="0" w:lastRowLastColumn="0"/>
              <w:rPr>
                <w:rFonts w:ascii="Arial" w:eastAsia="Arial" w:hAnsi="Arial" w:cs="Arial"/>
                <w:b w:val="0"/>
                <w:lang w:eastAsia="en-GB"/>
              </w:rPr>
            </w:pPr>
            <w:r w:rsidRPr="00790832">
              <w:rPr>
                <w:rFonts w:ascii="Arial" w:eastAsia="Arial" w:hAnsi="Arial" w:cs="Arial"/>
                <w:lang w:eastAsia="en-GB"/>
              </w:rPr>
              <w:t>Qualifications </w:t>
            </w:r>
          </w:p>
        </w:tc>
        <w:tc>
          <w:tcPr>
            <w:tcW w:w="4536" w:type="dxa"/>
            <w:tcBorders>
              <w:bottom w:val="none" w:sz="0" w:space="0" w:color="auto"/>
            </w:tcBorders>
            <w:shd w:val="clear" w:color="auto" w:fill="D9D9D9" w:themeFill="background1" w:themeFillShade="D9"/>
            <w:tcMar>
              <w:top w:w="57" w:type="dxa"/>
              <w:bottom w:w="57" w:type="dxa"/>
            </w:tcMar>
          </w:tcPr>
          <w:p w14:paraId="440F752D" w14:textId="77777777" w:rsidR="008C72C5" w:rsidRPr="00790832" w:rsidRDefault="008C72C5" w:rsidP="008301BA">
            <w:pPr>
              <w:pStyle w:val="ListParagraph"/>
              <w:spacing w:after="120"/>
              <w:ind w:left="28"/>
              <w:contextualSpacing w:val="0"/>
              <w:textAlignment w:val="baseline"/>
              <w:cnfStyle w:val="100000000000" w:firstRow="1" w:lastRow="0" w:firstColumn="0" w:lastColumn="0" w:oddVBand="0" w:evenVBand="0" w:oddHBand="0" w:evenHBand="0" w:firstRowFirstColumn="0" w:firstRowLastColumn="0" w:lastRowFirstColumn="0" w:lastRowLastColumn="0"/>
              <w:rPr>
                <w:rFonts w:ascii="Arial" w:eastAsia="Arial" w:hAnsi="Arial" w:cs="Arial"/>
                <w:b w:val="0"/>
                <w:lang w:eastAsia="en-GB"/>
              </w:rPr>
            </w:pPr>
            <w:r w:rsidRPr="00790832">
              <w:rPr>
                <w:rFonts w:ascii="Arial" w:eastAsia="Arial" w:hAnsi="Arial" w:cs="Arial"/>
                <w:lang w:eastAsia="en-GB"/>
              </w:rPr>
              <w:t>Characteristics </w:t>
            </w:r>
          </w:p>
        </w:tc>
      </w:tr>
      <w:tr w:rsidR="008301BA" w:rsidRPr="00790832" w14:paraId="07E88503" w14:textId="77777777" w:rsidTr="668D2C25">
        <w:trPr>
          <w:trHeight w:val="929"/>
        </w:trPr>
        <w:tc>
          <w:tcPr>
            <w:cnfStyle w:val="001000000000" w:firstRow="0" w:lastRow="0" w:firstColumn="1" w:lastColumn="0" w:oddVBand="0" w:evenVBand="0" w:oddHBand="0" w:evenHBand="0" w:firstRowFirstColumn="0" w:firstRowLastColumn="0" w:lastRowFirstColumn="0" w:lastRowLastColumn="0"/>
            <w:tcW w:w="959" w:type="dxa"/>
            <w:vMerge w:val="restart"/>
            <w:tcMar>
              <w:top w:w="57" w:type="dxa"/>
              <w:bottom w:w="57" w:type="dxa"/>
            </w:tcMar>
            <w:hideMark/>
          </w:tcPr>
          <w:p w14:paraId="7E181A2D" w14:textId="77777777" w:rsidR="008C72C5" w:rsidRPr="00790832" w:rsidRDefault="008C72C5" w:rsidP="008301BA">
            <w:pPr>
              <w:spacing w:after="120"/>
              <w:jc w:val="center"/>
              <w:textAlignment w:val="baseline"/>
              <w:rPr>
                <w:rFonts w:ascii="Arial" w:eastAsia="Times New Roman" w:hAnsi="Arial" w:cs="Arial"/>
                <w:lang w:eastAsia="en-GB"/>
              </w:rPr>
            </w:pPr>
            <w:r w:rsidRPr="00790832">
              <w:rPr>
                <w:rFonts w:ascii="Arial" w:eastAsia="Arial" w:hAnsi="Arial" w:cs="Arial"/>
                <w:lang w:eastAsia="en-GB"/>
              </w:rPr>
              <w:t>F</w:t>
            </w:r>
          </w:p>
          <w:p w14:paraId="7DB1254F" w14:textId="77777777" w:rsidR="008C72C5" w:rsidRPr="00790832" w:rsidRDefault="008C72C5" w:rsidP="008301BA">
            <w:pPr>
              <w:spacing w:after="120"/>
              <w:jc w:val="center"/>
              <w:textAlignment w:val="baseline"/>
              <w:rPr>
                <w:rFonts w:ascii="Arial" w:eastAsia="Times New Roman" w:hAnsi="Arial" w:cs="Arial"/>
                <w:b w:val="0"/>
                <w:lang w:eastAsia="en-GB"/>
              </w:rPr>
            </w:pPr>
          </w:p>
        </w:tc>
        <w:tc>
          <w:tcPr>
            <w:tcW w:w="3998" w:type="dxa"/>
            <w:tcMar>
              <w:top w:w="57" w:type="dxa"/>
              <w:bottom w:w="57" w:type="dxa"/>
            </w:tcMar>
            <w:hideMark/>
          </w:tcPr>
          <w:p w14:paraId="0FF1365F" w14:textId="77777777" w:rsidR="008C72C5" w:rsidRPr="00790832" w:rsidRDefault="008C72C5" w:rsidP="008301BA">
            <w:pPr>
              <w:spacing w:after="12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790832">
              <w:rPr>
                <w:rFonts w:ascii="Arial" w:eastAsia="Arial" w:hAnsi="Arial" w:cs="Arial"/>
                <w:lang w:eastAsia="en-GB"/>
              </w:rPr>
              <w:t xml:space="preserve">Level 3 Children's Care, Play, Learning and Development: Practice and Theory </w:t>
            </w:r>
          </w:p>
          <w:p w14:paraId="33BF98EE" w14:textId="77777777" w:rsidR="008C72C5" w:rsidRPr="00790832" w:rsidRDefault="008C72C5" w:rsidP="008301BA">
            <w:pPr>
              <w:spacing w:after="12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lang w:eastAsia="en-GB"/>
              </w:rPr>
            </w:pPr>
            <w:r w:rsidRPr="00790832">
              <w:rPr>
                <w:rFonts w:ascii="Arial" w:eastAsia="Arial,Times New Roman" w:hAnsi="Arial" w:cs="Arial"/>
                <w:b/>
                <w:lang w:eastAsia="en-GB"/>
              </w:rPr>
              <w:t> </w:t>
            </w:r>
          </w:p>
        </w:tc>
        <w:tc>
          <w:tcPr>
            <w:tcW w:w="4536" w:type="dxa"/>
            <w:vMerge w:val="restart"/>
            <w:tcMar>
              <w:top w:w="57" w:type="dxa"/>
              <w:bottom w:w="57" w:type="dxa"/>
            </w:tcMar>
            <w:hideMark/>
          </w:tcPr>
          <w:p w14:paraId="585AA1B3" w14:textId="77777777" w:rsidR="008C72C5" w:rsidRPr="00790832" w:rsidRDefault="008C72C5" w:rsidP="00335017">
            <w:pPr>
              <w:pStyle w:val="ListParagraph"/>
              <w:numPr>
                <w:ilvl w:val="0"/>
                <w:numId w:val="13"/>
              </w:numPr>
              <w:spacing w:after="120"/>
              <w:contextualSpacing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790832">
              <w:rPr>
                <w:rFonts w:ascii="Arial" w:eastAsia="Arial" w:hAnsi="Arial" w:cs="Arial"/>
                <w:lang w:eastAsia="en-GB"/>
              </w:rPr>
              <w:t>Knowledge and Practice </w:t>
            </w:r>
          </w:p>
          <w:p w14:paraId="27FA358F" w14:textId="77777777" w:rsidR="008C72C5" w:rsidRPr="00790832" w:rsidRDefault="008C72C5" w:rsidP="00335017">
            <w:pPr>
              <w:pStyle w:val="ListParagraph"/>
              <w:numPr>
                <w:ilvl w:val="0"/>
                <w:numId w:val="13"/>
              </w:numPr>
              <w:spacing w:after="120"/>
              <w:contextualSpacing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790832">
              <w:rPr>
                <w:rFonts w:ascii="Arial" w:eastAsia="Arial" w:hAnsi="Arial" w:cs="Arial"/>
                <w:lang w:eastAsia="en-GB"/>
              </w:rPr>
              <w:t>Series based </w:t>
            </w:r>
          </w:p>
          <w:p w14:paraId="44E56725" w14:textId="77777777" w:rsidR="00335017" w:rsidRPr="00790832" w:rsidRDefault="00335017" w:rsidP="00335017">
            <w:pPr>
              <w:pStyle w:val="ListParagraph"/>
              <w:numPr>
                <w:ilvl w:val="0"/>
                <w:numId w:val="13"/>
              </w:numPr>
              <w:spacing w:after="120"/>
              <w:contextualSpacing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lang w:eastAsia="en-GB"/>
              </w:rPr>
            </w:pPr>
            <w:r w:rsidRPr="00790832">
              <w:rPr>
                <w:rFonts w:ascii="Arial" w:eastAsia="Arial" w:hAnsi="Arial" w:cs="Arial"/>
                <w:lang w:eastAsia="en-GB"/>
              </w:rPr>
              <w:t xml:space="preserve">External and internal assessment </w:t>
            </w:r>
          </w:p>
          <w:p w14:paraId="2FB2D920" w14:textId="77777777" w:rsidR="00335017" w:rsidRPr="00790832" w:rsidRDefault="00335017" w:rsidP="00335017">
            <w:pPr>
              <w:pStyle w:val="ListParagraph"/>
              <w:numPr>
                <w:ilvl w:val="0"/>
                <w:numId w:val="13"/>
              </w:numPr>
              <w:spacing w:after="120"/>
              <w:contextualSpacing w:val="0"/>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GB"/>
              </w:rPr>
            </w:pPr>
            <w:r w:rsidRPr="00790832">
              <w:rPr>
                <w:rFonts w:ascii="Arial" w:eastAsia="Arial" w:hAnsi="Arial" w:cs="Arial"/>
                <w:lang w:eastAsia="en-GB"/>
              </w:rPr>
              <w:t xml:space="preserve">External verification </w:t>
            </w:r>
          </w:p>
          <w:p w14:paraId="7B405C90" w14:textId="77777777" w:rsidR="008C72C5" w:rsidRPr="00790832" w:rsidRDefault="008C72C5" w:rsidP="00335017">
            <w:pPr>
              <w:pStyle w:val="ListParagraph"/>
              <w:numPr>
                <w:ilvl w:val="0"/>
                <w:numId w:val="13"/>
              </w:numPr>
              <w:spacing w:after="120"/>
              <w:contextualSpacing w:val="0"/>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GB"/>
              </w:rPr>
            </w:pPr>
            <w:r w:rsidRPr="00790832">
              <w:rPr>
                <w:rFonts w:ascii="Arial" w:eastAsia="Arial" w:hAnsi="Arial" w:cs="Arial"/>
                <w:lang w:eastAsia="en-GB"/>
              </w:rPr>
              <w:t>Centre and qualification approval required </w:t>
            </w:r>
          </w:p>
          <w:p w14:paraId="6F2C0C80" w14:textId="77777777" w:rsidR="008C72C5" w:rsidRPr="00790832" w:rsidRDefault="008C72C5" w:rsidP="008301BA">
            <w:pPr>
              <w:pStyle w:val="ListParagraph"/>
              <w:spacing w:after="120"/>
              <w:contextualSpacing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lang w:eastAsia="en-GB"/>
              </w:rPr>
            </w:pPr>
          </w:p>
        </w:tc>
      </w:tr>
      <w:tr w:rsidR="008301BA" w:rsidRPr="00790832" w14:paraId="54AD3BC7" w14:textId="77777777" w:rsidTr="668D2C25">
        <w:trPr>
          <w:trHeight w:val="929"/>
        </w:trPr>
        <w:tc>
          <w:tcPr>
            <w:cnfStyle w:val="001000000000" w:firstRow="0" w:lastRow="0" w:firstColumn="1" w:lastColumn="0" w:oddVBand="0" w:evenVBand="0" w:oddHBand="0" w:evenHBand="0" w:firstRowFirstColumn="0" w:firstRowLastColumn="0" w:lastRowFirstColumn="0" w:lastRowLastColumn="0"/>
            <w:tcW w:w="959" w:type="dxa"/>
            <w:vMerge/>
            <w:tcMar>
              <w:top w:w="57" w:type="dxa"/>
              <w:bottom w:w="57" w:type="dxa"/>
            </w:tcMar>
          </w:tcPr>
          <w:p w14:paraId="7E4376F6" w14:textId="77777777" w:rsidR="008C72C5" w:rsidRPr="00790832" w:rsidRDefault="008C72C5" w:rsidP="008301BA">
            <w:pPr>
              <w:spacing w:after="120"/>
              <w:jc w:val="center"/>
              <w:textAlignment w:val="baseline"/>
              <w:rPr>
                <w:rFonts w:ascii="Arial" w:eastAsia="Arial" w:hAnsi="Arial" w:cs="Arial"/>
                <w:lang w:eastAsia="en-GB"/>
              </w:rPr>
            </w:pPr>
          </w:p>
        </w:tc>
        <w:tc>
          <w:tcPr>
            <w:tcW w:w="3998" w:type="dxa"/>
            <w:tcMar>
              <w:top w:w="57" w:type="dxa"/>
              <w:bottom w:w="57" w:type="dxa"/>
            </w:tcMar>
          </w:tcPr>
          <w:p w14:paraId="7D37C861" w14:textId="77777777" w:rsidR="008C72C5" w:rsidRPr="00790832" w:rsidRDefault="008C72C5" w:rsidP="008301BA">
            <w:pPr>
              <w:spacing w:after="12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790832">
              <w:rPr>
                <w:rFonts w:ascii="Arial" w:eastAsia="Arial" w:hAnsi="Arial" w:cs="Arial"/>
                <w:lang w:eastAsia="en-GB"/>
              </w:rPr>
              <w:t xml:space="preserve">Level 2 Children's Care, Play, Learning and Development: Practice and Theory </w:t>
            </w:r>
          </w:p>
          <w:p w14:paraId="600F2BBF" w14:textId="77777777" w:rsidR="008C72C5" w:rsidRPr="00790832" w:rsidRDefault="008C72C5" w:rsidP="008301BA">
            <w:pPr>
              <w:spacing w:after="120"/>
              <w:ind w:left="360"/>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GB"/>
              </w:rPr>
            </w:pPr>
          </w:p>
        </w:tc>
        <w:tc>
          <w:tcPr>
            <w:tcW w:w="4536" w:type="dxa"/>
            <w:vMerge/>
            <w:tcMar>
              <w:top w:w="57" w:type="dxa"/>
              <w:bottom w:w="57" w:type="dxa"/>
            </w:tcMar>
          </w:tcPr>
          <w:p w14:paraId="410E17A0" w14:textId="77777777" w:rsidR="008C72C5" w:rsidRPr="00790832" w:rsidRDefault="008C72C5" w:rsidP="008301BA">
            <w:pPr>
              <w:pStyle w:val="ListParagraph"/>
              <w:numPr>
                <w:ilvl w:val="0"/>
                <w:numId w:val="13"/>
              </w:numPr>
              <w:spacing w:after="120"/>
              <w:contextualSpacing w:val="0"/>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GB"/>
              </w:rPr>
            </w:pPr>
          </w:p>
        </w:tc>
      </w:tr>
      <w:tr w:rsidR="008301BA" w:rsidRPr="00790832" w14:paraId="0B3F80BB" w14:textId="77777777" w:rsidTr="668D2C25">
        <w:trPr>
          <w:trHeight w:val="929"/>
        </w:trPr>
        <w:tc>
          <w:tcPr>
            <w:cnfStyle w:val="001000000000" w:firstRow="0" w:lastRow="0" w:firstColumn="1" w:lastColumn="0" w:oddVBand="0" w:evenVBand="0" w:oddHBand="0" w:evenHBand="0" w:firstRowFirstColumn="0" w:firstRowLastColumn="0" w:lastRowFirstColumn="0" w:lastRowLastColumn="0"/>
            <w:tcW w:w="959" w:type="dxa"/>
            <w:vMerge/>
            <w:tcMar>
              <w:top w:w="57" w:type="dxa"/>
              <w:bottom w:w="57" w:type="dxa"/>
            </w:tcMar>
            <w:hideMark/>
          </w:tcPr>
          <w:p w14:paraId="14DB154A" w14:textId="77777777" w:rsidR="008C72C5" w:rsidRPr="00790832" w:rsidRDefault="008C72C5" w:rsidP="008301BA">
            <w:pPr>
              <w:spacing w:after="120"/>
              <w:jc w:val="center"/>
              <w:textAlignment w:val="baseline"/>
              <w:rPr>
                <w:rFonts w:ascii="Arial" w:eastAsia="Times New Roman" w:hAnsi="Arial" w:cs="Arial"/>
                <w:b w:val="0"/>
                <w:bCs w:val="0"/>
                <w:lang w:eastAsia="en-GB"/>
              </w:rPr>
            </w:pPr>
          </w:p>
        </w:tc>
        <w:tc>
          <w:tcPr>
            <w:tcW w:w="3998" w:type="dxa"/>
            <w:tcMar>
              <w:top w:w="57" w:type="dxa"/>
              <w:bottom w:w="57" w:type="dxa"/>
            </w:tcMar>
            <w:hideMark/>
          </w:tcPr>
          <w:p w14:paraId="33CC831D" w14:textId="77777777" w:rsidR="008C72C5" w:rsidRPr="00790832" w:rsidRDefault="668D2C25" w:rsidP="668D2C25">
            <w:pPr>
              <w:spacing w:after="12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790832">
              <w:rPr>
                <w:rFonts w:ascii="Arial" w:eastAsia="Arial" w:hAnsi="Arial" w:cs="Arial"/>
                <w:lang w:eastAsia="en-GB"/>
              </w:rPr>
              <w:t>Level 3 Children's Care, Play, Learning and Development</w:t>
            </w:r>
            <w:r w:rsidR="00774241">
              <w:rPr>
                <w:rFonts w:ascii="Arial" w:eastAsia="Arial" w:hAnsi="Arial" w:cs="Arial"/>
                <w:lang w:eastAsia="en-GB"/>
              </w:rPr>
              <w:t>:</w:t>
            </w:r>
            <w:r w:rsidR="00CE15B0" w:rsidRPr="00790832">
              <w:rPr>
                <w:rFonts w:ascii="Arial" w:eastAsia="Arial" w:hAnsi="Arial" w:cs="Arial"/>
                <w:lang w:eastAsia="en-GB"/>
              </w:rPr>
              <w:t xml:space="preserve"> Practice</w:t>
            </w:r>
          </w:p>
          <w:p w14:paraId="47CEB119" w14:textId="77777777" w:rsidR="008C72C5" w:rsidRPr="00790832" w:rsidRDefault="008C72C5" w:rsidP="008301BA">
            <w:pPr>
              <w:spacing w:after="12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tcW w:w="4536" w:type="dxa"/>
            <w:vMerge w:val="restart"/>
            <w:tcMar>
              <w:top w:w="57" w:type="dxa"/>
              <w:bottom w:w="57" w:type="dxa"/>
            </w:tcMar>
            <w:hideMark/>
          </w:tcPr>
          <w:p w14:paraId="5F6CE372" w14:textId="77777777" w:rsidR="008C72C5" w:rsidRPr="00790832" w:rsidRDefault="008C72C5" w:rsidP="008301BA">
            <w:pPr>
              <w:pStyle w:val="ListParagraph"/>
              <w:numPr>
                <w:ilvl w:val="0"/>
                <w:numId w:val="14"/>
              </w:numPr>
              <w:spacing w:after="120"/>
              <w:contextualSpacing w:val="0"/>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GB"/>
              </w:rPr>
            </w:pPr>
            <w:r w:rsidRPr="00790832">
              <w:rPr>
                <w:rFonts w:ascii="Arial" w:eastAsia="Arial" w:hAnsi="Arial" w:cs="Arial"/>
                <w:lang w:eastAsia="en-GB"/>
              </w:rPr>
              <w:t>Practice</w:t>
            </w:r>
          </w:p>
          <w:p w14:paraId="6F5E84AC" w14:textId="77777777" w:rsidR="008C72C5" w:rsidRPr="00790832" w:rsidRDefault="00CE15B0" w:rsidP="668D2C25">
            <w:pPr>
              <w:pStyle w:val="ListParagraph"/>
              <w:numPr>
                <w:ilvl w:val="0"/>
                <w:numId w:val="14"/>
              </w:numPr>
              <w:spacing w:after="120"/>
              <w:contextualSpacing w:val="0"/>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GB"/>
              </w:rPr>
            </w:pPr>
            <w:r w:rsidRPr="00790832">
              <w:rPr>
                <w:rFonts w:ascii="Arial" w:eastAsia="Arial" w:hAnsi="Arial" w:cs="Arial"/>
                <w:lang w:eastAsia="en-GB"/>
              </w:rPr>
              <w:t>100% internal assessment</w:t>
            </w:r>
          </w:p>
          <w:p w14:paraId="1814A8C8" w14:textId="77777777" w:rsidR="008C72C5" w:rsidRPr="00790832" w:rsidRDefault="008C72C5" w:rsidP="008301BA">
            <w:pPr>
              <w:pStyle w:val="ListParagraph"/>
              <w:numPr>
                <w:ilvl w:val="0"/>
                <w:numId w:val="12"/>
              </w:numPr>
              <w:spacing w:after="120"/>
              <w:contextualSpacing w:val="0"/>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GB"/>
              </w:rPr>
            </w:pPr>
            <w:r w:rsidRPr="00790832">
              <w:rPr>
                <w:rFonts w:ascii="Arial" w:eastAsia="Arial" w:hAnsi="Arial" w:cs="Arial"/>
                <w:lang w:eastAsia="en-GB"/>
              </w:rPr>
              <w:t xml:space="preserve">External verification </w:t>
            </w:r>
          </w:p>
          <w:p w14:paraId="6B9BC284" w14:textId="77777777" w:rsidR="008C72C5" w:rsidRPr="00790832" w:rsidRDefault="008C72C5" w:rsidP="008301BA">
            <w:pPr>
              <w:pStyle w:val="ListParagraph"/>
              <w:numPr>
                <w:ilvl w:val="0"/>
                <w:numId w:val="12"/>
              </w:numPr>
              <w:spacing w:after="120"/>
              <w:contextualSpacing w:val="0"/>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GB"/>
              </w:rPr>
            </w:pPr>
            <w:r w:rsidRPr="00790832">
              <w:rPr>
                <w:rFonts w:ascii="Arial" w:eastAsia="Arial" w:hAnsi="Arial" w:cs="Arial"/>
                <w:lang w:eastAsia="en-GB"/>
              </w:rPr>
              <w:t>Centre and qualification approval required </w:t>
            </w:r>
          </w:p>
          <w:p w14:paraId="51823531" w14:textId="77777777" w:rsidR="008C72C5" w:rsidRPr="00790832" w:rsidRDefault="008C72C5" w:rsidP="008301BA">
            <w:pPr>
              <w:pStyle w:val="ListParagraph"/>
              <w:spacing w:after="120"/>
              <w:contextualSpacing w:val="0"/>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GB"/>
              </w:rPr>
            </w:pPr>
          </w:p>
        </w:tc>
      </w:tr>
      <w:tr w:rsidR="008301BA" w:rsidRPr="00790832" w14:paraId="3ADF0BF6" w14:textId="77777777" w:rsidTr="668D2C25">
        <w:trPr>
          <w:trHeight w:val="929"/>
        </w:trPr>
        <w:tc>
          <w:tcPr>
            <w:cnfStyle w:val="001000000000" w:firstRow="0" w:lastRow="0" w:firstColumn="1" w:lastColumn="0" w:oddVBand="0" w:evenVBand="0" w:oddHBand="0" w:evenHBand="0" w:firstRowFirstColumn="0" w:firstRowLastColumn="0" w:lastRowFirstColumn="0" w:lastRowLastColumn="0"/>
            <w:tcW w:w="959" w:type="dxa"/>
            <w:vMerge/>
            <w:tcMar>
              <w:top w:w="57" w:type="dxa"/>
              <w:bottom w:w="57" w:type="dxa"/>
            </w:tcMar>
          </w:tcPr>
          <w:p w14:paraId="1E3A36F0" w14:textId="77777777" w:rsidR="008C72C5" w:rsidRPr="00790832" w:rsidRDefault="008C72C5" w:rsidP="008301BA">
            <w:pPr>
              <w:spacing w:after="120"/>
              <w:jc w:val="center"/>
              <w:textAlignment w:val="baseline"/>
              <w:rPr>
                <w:rFonts w:ascii="Arial" w:eastAsia="Times New Roman" w:hAnsi="Arial" w:cs="Arial"/>
                <w:b w:val="0"/>
                <w:bCs w:val="0"/>
                <w:lang w:eastAsia="en-GB"/>
              </w:rPr>
            </w:pPr>
          </w:p>
        </w:tc>
        <w:tc>
          <w:tcPr>
            <w:tcW w:w="3998" w:type="dxa"/>
            <w:tcMar>
              <w:top w:w="57" w:type="dxa"/>
              <w:bottom w:w="57" w:type="dxa"/>
            </w:tcMar>
          </w:tcPr>
          <w:p w14:paraId="3A5A6716" w14:textId="77777777" w:rsidR="008C72C5" w:rsidRPr="00790832" w:rsidRDefault="008C72C5" w:rsidP="00306717">
            <w:pPr>
              <w:spacing w:after="120"/>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GB"/>
              </w:rPr>
            </w:pPr>
            <w:r w:rsidRPr="00790832">
              <w:rPr>
                <w:rFonts w:ascii="Arial" w:eastAsia="Arial" w:hAnsi="Arial" w:cs="Arial"/>
                <w:lang w:eastAsia="en-GB"/>
              </w:rPr>
              <w:t xml:space="preserve">Level 2 Children's Care, Play, Learning and Development: Practice </w:t>
            </w:r>
          </w:p>
        </w:tc>
        <w:tc>
          <w:tcPr>
            <w:tcW w:w="4536" w:type="dxa"/>
            <w:vMerge/>
            <w:tcMar>
              <w:top w:w="57" w:type="dxa"/>
              <w:bottom w:w="57" w:type="dxa"/>
            </w:tcMar>
          </w:tcPr>
          <w:p w14:paraId="39317EED" w14:textId="77777777" w:rsidR="008C72C5" w:rsidRPr="00790832" w:rsidRDefault="008C72C5" w:rsidP="008301BA">
            <w:pPr>
              <w:pStyle w:val="ListParagraph"/>
              <w:numPr>
                <w:ilvl w:val="0"/>
                <w:numId w:val="14"/>
              </w:numPr>
              <w:spacing w:after="120"/>
              <w:contextualSpacing w:val="0"/>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GB"/>
              </w:rPr>
            </w:pPr>
          </w:p>
        </w:tc>
      </w:tr>
      <w:tr w:rsidR="008301BA" w:rsidRPr="00790832" w14:paraId="06F9C8BC" w14:textId="77777777" w:rsidTr="668D2C25">
        <w:trPr>
          <w:trHeight w:val="1322"/>
        </w:trPr>
        <w:tc>
          <w:tcPr>
            <w:cnfStyle w:val="001000000000" w:firstRow="0" w:lastRow="0" w:firstColumn="1" w:lastColumn="0" w:oddVBand="0" w:evenVBand="0" w:oddHBand="0" w:evenHBand="0" w:firstRowFirstColumn="0" w:firstRowLastColumn="0" w:lastRowFirstColumn="0" w:lastRowLastColumn="0"/>
            <w:tcW w:w="959" w:type="dxa"/>
            <w:vMerge w:val="restart"/>
            <w:tcMar>
              <w:top w:w="57" w:type="dxa"/>
              <w:bottom w:w="57" w:type="dxa"/>
            </w:tcMar>
            <w:hideMark/>
          </w:tcPr>
          <w:p w14:paraId="19DAA93F" w14:textId="77777777" w:rsidR="008C72C5" w:rsidRPr="00790832" w:rsidRDefault="008C72C5" w:rsidP="008301BA">
            <w:pPr>
              <w:spacing w:after="120"/>
              <w:jc w:val="center"/>
              <w:textAlignment w:val="baseline"/>
              <w:rPr>
                <w:rFonts w:ascii="Arial" w:eastAsia="Times New Roman" w:hAnsi="Arial" w:cs="Arial"/>
                <w:b w:val="0"/>
                <w:bCs w:val="0"/>
                <w:lang w:eastAsia="en-GB"/>
              </w:rPr>
            </w:pPr>
            <w:r w:rsidRPr="00790832">
              <w:rPr>
                <w:rFonts w:ascii="Arial" w:eastAsia="Arial" w:hAnsi="Arial" w:cs="Arial"/>
                <w:lang w:eastAsia="en-GB"/>
              </w:rPr>
              <w:t>G</w:t>
            </w:r>
          </w:p>
        </w:tc>
        <w:tc>
          <w:tcPr>
            <w:tcW w:w="3998" w:type="dxa"/>
            <w:tcMar>
              <w:top w:w="57" w:type="dxa"/>
              <w:bottom w:w="57" w:type="dxa"/>
            </w:tcMar>
            <w:hideMark/>
          </w:tcPr>
          <w:p w14:paraId="749B974C" w14:textId="77777777" w:rsidR="008C72C5" w:rsidRPr="00790832" w:rsidRDefault="008C72C5" w:rsidP="008301BA">
            <w:pPr>
              <w:spacing w:after="120"/>
              <w:textAlignment w:val="baseline"/>
              <w:cnfStyle w:val="000000000000" w:firstRow="0" w:lastRow="0" w:firstColumn="0" w:lastColumn="0" w:oddVBand="0" w:evenVBand="0" w:oddHBand="0" w:evenHBand="0" w:firstRowFirstColumn="0" w:firstRowLastColumn="0" w:lastRowFirstColumn="0" w:lastRowLastColumn="0"/>
              <w:rPr>
                <w:rFonts w:ascii="Arial" w:eastAsia="Arial,Times New Roman" w:hAnsi="Arial" w:cs="Arial"/>
                <w:lang w:eastAsia="en-GB"/>
              </w:rPr>
            </w:pPr>
            <w:r w:rsidRPr="00790832">
              <w:rPr>
                <w:rFonts w:ascii="Arial" w:eastAsia="Arial" w:hAnsi="Arial" w:cs="Arial"/>
                <w:lang w:eastAsia="en-GB"/>
              </w:rPr>
              <w:t>Level 5: Leadership and Management of Children's Care, Play, Learning and Development</w:t>
            </w:r>
            <w:r w:rsidR="00774241">
              <w:rPr>
                <w:rFonts w:ascii="Arial" w:eastAsia="Arial" w:hAnsi="Arial" w:cs="Arial"/>
                <w:lang w:eastAsia="en-GB"/>
              </w:rPr>
              <w:t>:</w:t>
            </w:r>
            <w:r w:rsidRPr="00790832">
              <w:rPr>
                <w:rFonts w:ascii="Arial" w:eastAsia="Arial" w:hAnsi="Arial" w:cs="Arial"/>
                <w:lang w:eastAsia="en-GB"/>
              </w:rPr>
              <w:t xml:space="preserve"> Practice </w:t>
            </w:r>
          </w:p>
          <w:p w14:paraId="10082E68" w14:textId="77777777" w:rsidR="008C72C5" w:rsidRPr="00790832" w:rsidRDefault="008C72C5" w:rsidP="008301BA">
            <w:pPr>
              <w:spacing w:after="12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tcW w:w="4536" w:type="dxa"/>
            <w:vMerge w:val="restart"/>
            <w:tcMar>
              <w:top w:w="57" w:type="dxa"/>
              <w:bottom w:w="57" w:type="dxa"/>
            </w:tcMar>
            <w:hideMark/>
          </w:tcPr>
          <w:p w14:paraId="24E8FF8F" w14:textId="77777777" w:rsidR="00CE15B0" w:rsidRPr="00790832" w:rsidRDefault="00CE15B0" w:rsidP="668D2C25">
            <w:pPr>
              <w:pStyle w:val="ListParagraph"/>
              <w:numPr>
                <w:ilvl w:val="0"/>
                <w:numId w:val="15"/>
              </w:numPr>
              <w:spacing w:after="120"/>
              <w:contextualSpacing w:val="0"/>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GB"/>
              </w:rPr>
            </w:pPr>
            <w:r w:rsidRPr="00790832">
              <w:rPr>
                <w:rFonts w:ascii="Arial" w:eastAsia="Arial" w:hAnsi="Arial" w:cs="Arial"/>
                <w:lang w:eastAsia="en-GB"/>
              </w:rPr>
              <w:t>Delivery to start September 2020</w:t>
            </w:r>
          </w:p>
          <w:p w14:paraId="19A0D822" w14:textId="77777777" w:rsidR="00CE15B0" w:rsidRPr="00790832" w:rsidRDefault="00CE15B0" w:rsidP="668D2C25">
            <w:pPr>
              <w:pStyle w:val="ListParagraph"/>
              <w:numPr>
                <w:ilvl w:val="0"/>
                <w:numId w:val="15"/>
              </w:numPr>
              <w:spacing w:after="120"/>
              <w:contextualSpacing w:val="0"/>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GB"/>
              </w:rPr>
            </w:pPr>
            <w:r w:rsidRPr="00790832">
              <w:rPr>
                <w:rFonts w:ascii="Arial" w:eastAsia="Arial" w:hAnsi="Arial" w:cs="Arial"/>
                <w:lang w:eastAsia="en-GB"/>
              </w:rPr>
              <w:t>Assessment characteristics to be defined early  2020</w:t>
            </w:r>
          </w:p>
          <w:p w14:paraId="4A905942" w14:textId="77777777" w:rsidR="008C72C5" w:rsidRPr="00790832" w:rsidRDefault="668D2C25" w:rsidP="668D2C25">
            <w:pPr>
              <w:pStyle w:val="ListParagraph"/>
              <w:numPr>
                <w:ilvl w:val="0"/>
                <w:numId w:val="15"/>
              </w:numPr>
              <w:spacing w:after="120"/>
              <w:contextualSpacing w:val="0"/>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GB"/>
              </w:rPr>
            </w:pPr>
            <w:r w:rsidRPr="00790832">
              <w:rPr>
                <w:rFonts w:ascii="Arial" w:eastAsia="Arial" w:hAnsi="Arial" w:cs="Arial"/>
                <w:lang w:eastAsia="en-GB"/>
              </w:rPr>
              <w:t xml:space="preserve">Practice </w:t>
            </w:r>
            <w:r w:rsidR="0007152D" w:rsidRPr="00790832">
              <w:rPr>
                <w:rFonts w:ascii="Arial" w:eastAsia="Arial" w:hAnsi="Arial" w:cs="Arial"/>
                <w:lang w:eastAsia="en-GB"/>
              </w:rPr>
              <w:t xml:space="preserve"> </w:t>
            </w:r>
          </w:p>
          <w:p w14:paraId="1EBD08B4" w14:textId="77777777" w:rsidR="008C72C5" w:rsidRPr="00790832" w:rsidRDefault="008C72C5" w:rsidP="008301BA">
            <w:pPr>
              <w:pStyle w:val="ListParagraph"/>
              <w:numPr>
                <w:ilvl w:val="0"/>
                <w:numId w:val="15"/>
              </w:numPr>
              <w:spacing w:after="120"/>
              <w:contextualSpacing w:val="0"/>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GB"/>
              </w:rPr>
            </w:pPr>
            <w:r w:rsidRPr="00790832">
              <w:rPr>
                <w:rFonts w:ascii="Arial" w:eastAsia="Arial" w:hAnsi="Arial" w:cs="Arial"/>
                <w:lang w:eastAsia="en-GB"/>
              </w:rPr>
              <w:t xml:space="preserve">Knowledge </w:t>
            </w:r>
          </w:p>
          <w:p w14:paraId="55039F0E" w14:textId="77777777" w:rsidR="008C72C5" w:rsidRPr="00790832" w:rsidRDefault="008C72C5" w:rsidP="00306717">
            <w:pPr>
              <w:spacing w:after="120"/>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GB"/>
              </w:rPr>
            </w:pPr>
            <w:r w:rsidRPr="00790832">
              <w:rPr>
                <w:rFonts w:ascii="Arial" w:eastAsia="Arial" w:hAnsi="Arial" w:cs="Arial"/>
                <w:lang w:eastAsia="en-GB"/>
              </w:rPr>
              <w:t>Centre and qualification approval required </w:t>
            </w:r>
          </w:p>
        </w:tc>
      </w:tr>
      <w:tr w:rsidR="008301BA" w:rsidRPr="00790832" w14:paraId="363759CE" w14:textId="77777777" w:rsidTr="668D2C25">
        <w:trPr>
          <w:trHeight w:val="1321"/>
        </w:trPr>
        <w:tc>
          <w:tcPr>
            <w:cnfStyle w:val="001000000000" w:firstRow="0" w:lastRow="0" w:firstColumn="1" w:lastColumn="0" w:oddVBand="0" w:evenVBand="0" w:oddHBand="0" w:evenHBand="0" w:firstRowFirstColumn="0" w:firstRowLastColumn="0" w:lastRowFirstColumn="0" w:lastRowLastColumn="0"/>
            <w:tcW w:w="959" w:type="dxa"/>
            <w:vMerge/>
            <w:tcMar>
              <w:top w:w="57" w:type="dxa"/>
              <w:bottom w:w="57" w:type="dxa"/>
            </w:tcMar>
          </w:tcPr>
          <w:p w14:paraId="3796964F" w14:textId="77777777" w:rsidR="008C72C5" w:rsidRPr="00790832" w:rsidRDefault="008C72C5" w:rsidP="008301BA">
            <w:pPr>
              <w:spacing w:after="120"/>
              <w:jc w:val="center"/>
              <w:textAlignment w:val="baseline"/>
              <w:rPr>
                <w:rFonts w:ascii="Arial" w:eastAsia="Arial" w:hAnsi="Arial" w:cs="Arial"/>
                <w:lang w:eastAsia="en-GB"/>
              </w:rPr>
            </w:pPr>
          </w:p>
        </w:tc>
        <w:tc>
          <w:tcPr>
            <w:tcW w:w="3998" w:type="dxa"/>
            <w:tcMar>
              <w:top w:w="57" w:type="dxa"/>
              <w:bottom w:w="57" w:type="dxa"/>
            </w:tcMar>
          </w:tcPr>
          <w:p w14:paraId="27112F84" w14:textId="77777777" w:rsidR="008C72C5" w:rsidRPr="00180470" w:rsidRDefault="00450B1C" w:rsidP="00306717">
            <w:pPr>
              <w:spacing w:after="120"/>
              <w:textAlignment w:val="baseline"/>
              <w:cnfStyle w:val="000000000000" w:firstRow="0" w:lastRow="0" w:firstColumn="0" w:lastColumn="0" w:oddVBand="0" w:evenVBand="0" w:oddHBand="0" w:evenHBand="0" w:firstRowFirstColumn="0" w:firstRowLastColumn="0" w:lastRowFirstColumn="0" w:lastRowLastColumn="0"/>
              <w:rPr>
                <w:rFonts w:ascii="Arial" w:eastAsia="Arial,Times New Roman" w:hAnsi="Arial" w:cs="Arial"/>
                <w:lang w:eastAsia="en-GB"/>
              </w:rPr>
            </w:pPr>
            <w:r>
              <w:rPr>
                <w:rFonts w:ascii="Arial" w:eastAsia="Arial" w:hAnsi="Arial" w:cs="Arial"/>
                <w:lang w:eastAsia="en-GB"/>
              </w:rPr>
              <w:t xml:space="preserve">Level 4: </w:t>
            </w:r>
            <w:r w:rsidRPr="00180470">
              <w:rPr>
                <w:rFonts w:ascii="Arial" w:eastAsia="Arial" w:hAnsi="Arial" w:cs="Arial"/>
                <w:lang w:eastAsia="en-GB"/>
              </w:rPr>
              <w:t xml:space="preserve">Professional Practice in Children’s Care, Play, Learning and Development  </w:t>
            </w:r>
          </w:p>
        </w:tc>
        <w:tc>
          <w:tcPr>
            <w:tcW w:w="4536" w:type="dxa"/>
            <w:vMerge/>
            <w:tcMar>
              <w:top w:w="57" w:type="dxa"/>
              <w:bottom w:w="57" w:type="dxa"/>
            </w:tcMar>
          </w:tcPr>
          <w:p w14:paraId="5958941F" w14:textId="77777777" w:rsidR="008C72C5" w:rsidRPr="00790832" w:rsidRDefault="008C72C5" w:rsidP="008301BA">
            <w:pPr>
              <w:pStyle w:val="ListParagraph"/>
              <w:numPr>
                <w:ilvl w:val="0"/>
                <w:numId w:val="15"/>
              </w:numPr>
              <w:spacing w:after="120"/>
              <w:contextualSpacing w:val="0"/>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GB"/>
              </w:rPr>
            </w:pPr>
          </w:p>
        </w:tc>
      </w:tr>
      <w:tr w:rsidR="008301BA" w:rsidRPr="00790832" w14:paraId="581075BB" w14:textId="77777777" w:rsidTr="00306717">
        <w:trPr>
          <w:trHeight w:val="1050"/>
        </w:trPr>
        <w:tc>
          <w:tcPr>
            <w:cnfStyle w:val="001000000000" w:firstRow="0" w:lastRow="0" w:firstColumn="1" w:lastColumn="0" w:oddVBand="0" w:evenVBand="0" w:oddHBand="0" w:evenHBand="0" w:firstRowFirstColumn="0" w:firstRowLastColumn="0" w:lastRowFirstColumn="0" w:lastRowLastColumn="0"/>
            <w:tcW w:w="959" w:type="dxa"/>
            <w:vMerge/>
            <w:tcMar>
              <w:top w:w="57" w:type="dxa"/>
              <w:bottom w:w="57" w:type="dxa"/>
            </w:tcMar>
          </w:tcPr>
          <w:p w14:paraId="047D06EF" w14:textId="77777777" w:rsidR="008C72C5" w:rsidRPr="00790832" w:rsidRDefault="008C72C5" w:rsidP="008301BA">
            <w:pPr>
              <w:spacing w:after="120"/>
              <w:jc w:val="center"/>
              <w:textAlignment w:val="baseline"/>
              <w:rPr>
                <w:rFonts w:ascii="Arial" w:eastAsia="Arial" w:hAnsi="Arial" w:cs="Arial"/>
                <w:lang w:eastAsia="en-GB"/>
              </w:rPr>
            </w:pPr>
          </w:p>
        </w:tc>
        <w:tc>
          <w:tcPr>
            <w:tcW w:w="3998" w:type="dxa"/>
            <w:tcMar>
              <w:top w:w="57" w:type="dxa"/>
              <w:bottom w:w="57" w:type="dxa"/>
            </w:tcMar>
          </w:tcPr>
          <w:p w14:paraId="4B7FC329" w14:textId="77777777" w:rsidR="008C72C5" w:rsidRPr="00790832" w:rsidRDefault="008C72C5" w:rsidP="00306717">
            <w:pPr>
              <w:spacing w:after="120"/>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GB"/>
              </w:rPr>
            </w:pPr>
            <w:r w:rsidRPr="00790832">
              <w:rPr>
                <w:rFonts w:ascii="Arial" w:eastAsia="Arial" w:hAnsi="Arial" w:cs="Arial"/>
                <w:lang w:eastAsia="en-GB"/>
              </w:rPr>
              <w:t>Level 4: Preparing for Leadership and Management in Children's Care, Play, Le</w:t>
            </w:r>
            <w:r w:rsidRPr="00790832">
              <w:rPr>
                <w:rFonts w:ascii="Arial" w:eastAsia="Arial" w:hAnsi="Arial" w:cs="Arial"/>
                <w:bdr w:val="single" w:sz="4" w:space="0" w:color="auto"/>
                <w:lang w:eastAsia="en-GB"/>
              </w:rPr>
              <w:t>a</w:t>
            </w:r>
            <w:r w:rsidRPr="00790832">
              <w:rPr>
                <w:rFonts w:ascii="Arial" w:eastAsia="Arial" w:hAnsi="Arial" w:cs="Arial"/>
                <w:lang w:eastAsia="en-GB"/>
              </w:rPr>
              <w:t xml:space="preserve">rning and Development </w:t>
            </w:r>
          </w:p>
        </w:tc>
        <w:tc>
          <w:tcPr>
            <w:tcW w:w="4536" w:type="dxa"/>
            <w:vMerge/>
            <w:tcMar>
              <w:top w:w="57" w:type="dxa"/>
              <w:bottom w:w="57" w:type="dxa"/>
            </w:tcMar>
          </w:tcPr>
          <w:p w14:paraId="7F6EC88B" w14:textId="77777777" w:rsidR="008C72C5" w:rsidRPr="00790832" w:rsidRDefault="008C72C5" w:rsidP="008301BA">
            <w:pPr>
              <w:pStyle w:val="ListParagraph"/>
              <w:numPr>
                <w:ilvl w:val="0"/>
                <w:numId w:val="15"/>
              </w:numPr>
              <w:spacing w:after="120"/>
              <w:contextualSpacing w:val="0"/>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GB"/>
              </w:rPr>
            </w:pPr>
          </w:p>
        </w:tc>
      </w:tr>
      <w:tr w:rsidR="008301BA" w:rsidRPr="00790832" w14:paraId="560B03F2" w14:textId="77777777" w:rsidTr="668D2C25">
        <w:trPr>
          <w:trHeight w:val="609"/>
        </w:trPr>
        <w:tc>
          <w:tcPr>
            <w:cnfStyle w:val="001000000000" w:firstRow="0" w:lastRow="0" w:firstColumn="1" w:lastColumn="0" w:oddVBand="0" w:evenVBand="0" w:oddHBand="0" w:evenHBand="0" w:firstRowFirstColumn="0" w:firstRowLastColumn="0" w:lastRowFirstColumn="0" w:lastRowLastColumn="0"/>
            <w:tcW w:w="959" w:type="dxa"/>
            <w:vMerge w:val="restart"/>
            <w:tcMar>
              <w:top w:w="57" w:type="dxa"/>
              <w:bottom w:w="57" w:type="dxa"/>
            </w:tcMar>
            <w:hideMark/>
          </w:tcPr>
          <w:p w14:paraId="0A815CE1" w14:textId="77777777" w:rsidR="008C72C5" w:rsidRPr="00790832" w:rsidRDefault="008C72C5" w:rsidP="008301BA">
            <w:pPr>
              <w:spacing w:after="120"/>
              <w:textAlignment w:val="baseline"/>
              <w:rPr>
                <w:rFonts w:ascii="Arial" w:eastAsia="Times New Roman" w:hAnsi="Arial" w:cs="Arial"/>
                <w:b w:val="0"/>
                <w:bCs w:val="0"/>
                <w:lang w:eastAsia="en-GB"/>
              </w:rPr>
            </w:pPr>
            <w:r w:rsidRPr="00790832">
              <w:rPr>
                <w:rFonts w:ascii="Arial" w:eastAsia="Arial,Times New Roman" w:hAnsi="Arial" w:cs="Arial"/>
                <w:lang w:eastAsia="en-GB"/>
              </w:rPr>
              <w:t> </w:t>
            </w:r>
            <w:r w:rsidRPr="00790832">
              <w:rPr>
                <w:rFonts w:ascii="Arial" w:eastAsia="Arial" w:hAnsi="Arial" w:cs="Arial"/>
                <w:lang w:eastAsia="en-GB"/>
              </w:rPr>
              <w:t>H</w:t>
            </w:r>
          </w:p>
        </w:tc>
        <w:tc>
          <w:tcPr>
            <w:tcW w:w="3998" w:type="dxa"/>
            <w:tcMar>
              <w:top w:w="57" w:type="dxa"/>
              <w:bottom w:w="57" w:type="dxa"/>
            </w:tcMar>
            <w:hideMark/>
          </w:tcPr>
          <w:p w14:paraId="1FD4E454" w14:textId="77777777" w:rsidR="008C72C5" w:rsidRPr="00790832" w:rsidRDefault="008C72C5" w:rsidP="008301BA">
            <w:pPr>
              <w:spacing w:after="120"/>
              <w:textAlignment w:val="baseline"/>
              <w:cnfStyle w:val="000000000000" w:firstRow="0" w:lastRow="0" w:firstColumn="0" w:lastColumn="0" w:oddVBand="0" w:evenVBand="0" w:oddHBand="0" w:evenHBand="0" w:firstRowFirstColumn="0" w:firstRowLastColumn="0" w:lastRowFirstColumn="0" w:lastRowLastColumn="0"/>
              <w:rPr>
                <w:rFonts w:ascii="Arial" w:eastAsia="Arial,Times New Roman" w:hAnsi="Arial" w:cs="Arial"/>
                <w:lang w:eastAsia="en-GB"/>
              </w:rPr>
            </w:pPr>
            <w:r w:rsidRPr="00790832">
              <w:rPr>
                <w:rFonts w:ascii="Arial" w:eastAsia="Arial" w:hAnsi="Arial" w:cs="Arial"/>
                <w:lang w:eastAsia="en-GB"/>
              </w:rPr>
              <w:t xml:space="preserve">Level 5: Leadership and Management of </w:t>
            </w:r>
            <w:r w:rsidR="00774241">
              <w:rPr>
                <w:rFonts w:ascii="Arial" w:eastAsia="Arial" w:hAnsi="Arial" w:cs="Arial"/>
                <w:lang w:eastAsia="en-GB"/>
              </w:rPr>
              <w:t xml:space="preserve">Health and Social Care: </w:t>
            </w:r>
            <w:r w:rsidRPr="00790832">
              <w:rPr>
                <w:rFonts w:ascii="Arial" w:eastAsia="Arial" w:hAnsi="Arial" w:cs="Arial"/>
                <w:lang w:eastAsia="en-GB"/>
              </w:rPr>
              <w:t xml:space="preserve">Practice </w:t>
            </w:r>
          </w:p>
          <w:p w14:paraId="45483405" w14:textId="77777777" w:rsidR="008C72C5" w:rsidRPr="00790832" w:rsidRDefault="008C72C5" w:rsidP="008301BA">
            <w:pPr>
              <w:spacing w:after="12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tcW w:w="4536" w:type="dxa"/>
            <w:vMerge w:val="restart"/>
            <w:tcMar>
              <w:top w:w="57" w:type="dxa"/>
              <w:bottom w:w="57" w:type="dxa"/>
            </w:tcMar>
            <w:hideMark/>
          </w:tcPr>
          <w:p w14:paraId="7E0084EC" w14:textId="77777777" w:rsidR="00CE15B0" w:rsidRPr="00790832" w:rsidRDefault="00CE15B0" w:rsidP="00CE15B0">
            <w:pPr>
              <w:pStyle w:val="ListParagraph"/>
              <w:numPr>
                <w:ilvl w:val="0"/>
                <w:numId w:val="15"/>
              </w:numPr>
              <w:spacing w:after="120"/>
              <w:contextualSpacing w:val="0"/>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GB"/>
              </w:rPr>
            </w:pPr>
            <w:r w:rsidRPr="00790832">
              <w:rPr>
                <w:rFonts w:ascii="Arial" w:eastAsia="Arial" w:hAnsi="Arial" w:cs="Arial"/>
                <w:lang w:eastAsia="en-GB"/>
              </w:rPr>
              <w:t>Delivery to start September 2020</w:t>
            </w:r>
          </w:p>
          <w:p w14:paraId="74F83B28" w14:textId="77777777" w:rsidR="00CE15B0" w:rsidRPr="00790832" w:rsidRDefault="00CE15B0" w:rsidP="00CE15B0">
            <w:pPr>
              <w:pStyle w:val="ListParagraph"/>
              <w:numPr>
                <w:ilvl w:val="0"/>
                <w:numId w:val="15"/>
              </w:numPr>
              <w:spacing w:after="120"/>
              <w:contextualSpacing w:val="0"/>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GB"/>
              </w:rPr>
            </w:pPr>
            <w:r w:rsidRPr="00790832">
              <w:rPr>
                <w:rFonts w:ascii="Arial" w:eastAsia="Arial" w:hAnsi="Arial" w:cs="Arial"/>
                <w:lang w:eastAsia="en-GB"/>
              </w:rPr>
              <w:t>Assessment characteristics to be defined early  2020</w:t>
            </w:r>
          </w:p>
          <w:p w14:paraId="72025D3F" w14:textId="77777777" w:rsidR="008C72C5" w:rsidRPr="00790832" w:rsidRDefault="00CE15B0" w:rsidP="00CE15B0">
            <w:pPr>
              <w:pStyle w:val="ListParagraph"/>
              <w:numPr>
                <w:ilvl w:val="0"/>
                <w:numId w:val="15"/>
              </w:numPr>
              <w:spacing w:after="120"/>
              <w:contextualSpacing w:val="0"/>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GB"/>
              </w:rPr>
            </w:pPr>
            <w:r w:rsidRPr="00790832">
              <w:rPr>
                <w:rFonts w:ascii="Arial" w:eastAsia="Arial" w:hAnsi="Arial" w:cs="Arial"/>
                <w:lang w:eastAsia="en-GB"/>
              </w:rPr>
              <w:t xml:space="preserve"> </w:t>
            </w:r>
            <w:r w:rsidR="008C72C5" w:rsidRPr="00790832">
              <w:rPr>
                <w:rFonts w:ascii="Arial" w:eastAsia="Arial" w:hAnsi="Arial" w:cs="Arial"/>
                <w:lang w:eastAsia="en-GB"/>
              </w:rPr>
              <w:t xml:space="preserve">Practice </w:t>
            </w:r>
          </w:p>
          <w:p w14:paraId="5FC0337E" w14:textId="77777777" w:rsidR="008C72C5" w:rsidRPr="00790832" w:rsidRDefault="008C72C5" w:rsidP="008301BA">
            <w:pPr>
              <w:pStyle w:val="ListParagraph"/>
              <w:numPr>
                <w:ilvl w:val="0"/>
                <w:numId w:val="15"/>
              </w:numPr>
              <w:spacing w:after="120"/>
              <w:contextualSpacing w:val="0"/>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GB"/>
              </w:rPr>
            </w:pPr>
            <w:r w:rsidRPr="00790832">
              <w:rPr>
                <w:rFonts w:ascii="Arial" w:eastAsia="Arial" w:hAnsi="Arial" w:cs="Arial"/>
                <w:lang w:eastAsia="en-GB"/>
              </w:rPr>
              <w:t xml:space="preserve">Knowledge </w:t>
            </w:r>
          </w:p>
          <w:p w14:paraId="6B84617B" w14:textId="77777777" w:rsidR="008C72C5" w:rsidRPr="00790832" w:rsidRDefault="008C72C5" w:rsidP="008301BA">
            <w:pPr>
              <w:pStyle w:val="ListParagraph"/>
              <w:numPr>
                <w:ilvl w:val="0"/>
                <w:numId w:val="15"/>
              </w:numPr>
              <w:spacing w:after="120"/>
              <w:contextualSpacing w:val="0"/>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GB"/>
              </w:rPr>
            </w:pPr>
            <w:r w:rsidRPr="00790832">
              <w:rPr>
                <w:rFonts w:ascii="Arial" w:eastAsia="Arial" w:hAnsi="Arial" w:cs="Arial"/>
                <w:lang w:eastAsia="en-GB"/>
              </w:rPr>
              <w:t>Centre and qualification approval required </w:t>
            </w:r>
          </w:p>
          <w:p w14:paraId="509C9D6D" w14:textId="77777777" w:rsidR="008C72C5" w:rsidRPr="00790832" w:rsidRDefault="008C72C5" w:rsidP="008301BA">
            <w:pPr>
              <w:pStyle w:val="ListParagraph"/>
              <w:spacing w:after="120"/>
              <w:contextualSpacing w:val="0"/>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GB"/>
              </w:rPr>
            </w:pPr>
          </w:p>
          <w:p w14:paraId="23502E40" w14:textId="77777777" w:rsidR="008C72C5" w:rsidRPr="00790832" w:rsidRDefault="008C72C5" w:rsidP="008301BA">
            <w:pPr>
              <w:spacing w:after="120"/>
              <w:textAlignment w:val="baseline"/>
              <w:cnfStyle w:val="000000000000" w:firstRow="0" w:lastRow="0" w:firstColumn="0" w:lastColumn="0" w:oddVBand="0" w:evenVBand="0" w:oddHBand="0" w:evenHBand="0" w:firstRowFirstColumn="0" w:firstRowLastColumn="0" w:lastRowFirstColumn="0" w:lastRowLastColumn="0"/>
              <w:rPr>
                <w:rFonts w:ascii="Arial" w:eastAsia="Arial,Times New Roman" w:hAnsi="Arial" w:cs="Arial"/>
                <w:lang w:eastAsia="en-GB"/>
              </w:rPr>
            </w:pPr>
          </w:p>
        </w:tc>
      </w:tr>
      <w:tr w:rsidR="008301BA" w:rsidRPr="00790832" w14:paraId="7BAD7653" w14:textId="77777777" w:rsidTr="668D2C25">
        <w:trPr>
          <w:trHeight w:val="609"/>
        </w:trPr>
        <w:tc>
          <w:tcPr>
            <w:cnfStyle w:val="001000000000" w:firstRow="0" w:lastRow="0" w:firstColumn="1" w:lastColumn="0" w:oddVBand="0" w:evenVBand="0" w:oddHBand="0" w:evenHBand="0" w:firstRowFirstColumn="0" w:firstRowLastColumn="0" w:lastRowFirstColumn="0" w:lastRowLastColumn="0"/>
            <w:tcW w:w="959" w:type="dxa"/>
            <w:vMerge/>
            <w:tcMar>
              <w:top w:w="57" w:type="dxa"/>
              <w:bottom w:w="57" w:type="dxa"/>
            </w:tcMar>
          </w:tcPr>
          <w:p w14:paraId="7FA34BAD" w14:textId="77777777" w:rsidR="008C72C5" w:rsidRPr="00790832" w:rsidRDefault="008C72C5" w:rsidP="008301BA">
            <w:pPr>
              <w:spacing w:after="120"/>
              <w:textAlignment w:val="baseline"/>
              <w:rPr>
                <w:rFonts w:ascii="Arial" w:eastAsia="Arial,Times New Roman" w:hAnsi="Arial" w:cs="Arial"/>
                <w:lang w:eastAsia="en-GB"/>
              </w:rPr>
            </w:pPr>
          </w:p>
        </w:tc>
        <w:tc>
          <w:tcPr>
            <w:tcW w:w="3998" w:type="dxa"/>
            <w:tcMar>
              <w:top w:w="57" w:type="dxa"/>
              <w:bottom w:w="57" w:type="dxa"/>
            </w:tcMar>
          </w:tcPr>
          <w:p w14:paraId="369B3A36" w14:textId="77777777" w:rsidR="008C72C5" w:rsidRPr="00180470" w:rsidRDefault="00450B1C" w:rsidP="008301BA">
            <w:pPr>
              <w:spacing w:after="120"/>
              <w:textAlignment w:val="baseline"/>
              <w:cnfStyle w:val="000000000000" w:firstRow="0" w:lastRow="0" w:firstColumn="0" w:lastColumn="0" w:oddVBand="0" w:evenVBand="0" w:oddHBand="0" w:evenHBand="0" w:firstRowFirstColumn="0" w:firstRowLastColumn="0" w:lastRowFirstColumn="0" w:lastRowLastColumn="0"/>
              <w:rPr>
                <w:rFonts w:ascii="Arial" w:eastAsia="Arial,Times New Roman" w:hAnsi="Arial" w:cs="Arial"/>
                <w:lang w:eastAsia="en-GB"/>
              </w:rPr>
            </w:pPr>
            <w:r w:rsidRPr="00180470">
              <w:rPr>
                <w:rFonts w:ascii="Arial" w:eastAsia="Arial" w:hAnsi="Arial" w:cs="Arial"/>
                <w:lang w:eastAsia="en-GB"/>
              </w:rPr>
              <w:t xml:space="preserve">Level 4: </w:t>
            </w:r>
            <w:r w:rsidR="00180470" w:rsidRPr="00180470">
              <w:rPr>
                <w:rFonts w:ascii="Arial" w:eastAsia="Arial" w:hAnsi="Arial" w:cs="Arial"/>
                <w:lang w:eastAsia="en-GB"/>
              </w:rPr>
              <w:t>Professional Practice in Health and Social Care</w:t>
            </w:r>
          </w:p>
          <w:p w14:paraId="7C1507F3" w14:textId="77777777" w:rsidR="008C72C5" w:rsidRPr="00790832" w:rsidRDefault="008C72C5" w:rsidP="008301BA">
            <w:pPr>
              <w:spacing w:after="120"/>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GB"/>
              </w:rPr>
            </w:pPr>
          </w:p>
        </w:tc>
        <w:tc>
          <w:tcPr>
            <w:tcW w:w="4536" w:type="dxa"/>
            <w:vMerge/>
            <w:tcMar>
              <w:top w:w="57" w:type="dxa"/>
              <w:bottom w:w="57" w:type="dxa"/>
            </w:tcMar>
          </w:tcPr>
          <w:p w14:paraId="4DDEE96A" w14:textId="77777777" w:rsidR="008C72C5" w:rsidRPr="00790832" w:rsidRDefault="008C72C5" w:rsidP="008301BA">
            <w:pPr>
              <w:pStyle w:val="ListParagraph"/>
              <w:numPr>
                <w:ilvl w:val="0"/>
                <w:numId w:val="15"/>
              </w:numPr>
              <w:spacing w:after="120"/>
              <w:contextualSpacing w:val="0"/>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GB"/>
              </w:rPr>
            </w:pPr>
          </w:p>
        </w:tc>
      </w:tr>
      <w:tr w:rsidR="008301BA" w:rsidRPr="00790832" w14:paraId="2723FA9C" w14:textId="77777777" w:rsidTr="668D2C25">
        <w:trPr>
          <w:trHeight w:val="609"/>
        </w:trPr>
        <w:tc>
          <w:tcPr>
            <w:cnfStyle w:val="001000000000" w:firstRow="0" w:lastRow="0" w:firstColumn="1" w:lastColumn="0" w:oddVBand="0" w:evenVBand="0" w:oddHBand="0" w:evenHBand="0" w:firstRowFirstColumn="0" w:firstRowLastColumn="0" w:lastRowFirstColumn="0" w:lastRowLastColumn="0"/>
            <w:tcW w:w="959" w:type="dxa"/>
            <w:vMerge/>
            <w:tcMar>
              <w:top w:w="57" w:type="dxa"/>
              <w:bottom w:w="57" w:type="dxa"/>
            </w:tcMar>
          </w:tcPr>
          <w:p w14:paraId="48A140CB" w14:textId="77777777" w:rsidR="008C72C5" w:rsidRPr="00790832" w:rsidRDefault="008C72C5" w:rsidP="008301BA">
            <w:pPr>
              <w:spacing w:after="120"/>
              <w:textAlignment w:val="baseline"/>
              <w:rPr>
                <w:rFonts w:ascii="Arial" w:eastAsia="Arial,Times New Roman" w:hAnsi="Arial" w:cs="Arial"/>
                <w:lang w:eastAsia="en-GB"/>
              </w:rPr>
            </w:pPr>
          </w:p>
        </w:tc>
        <w:tc>
          <w:tcPr>
            <w:tcW w:w="3998" w:type="dxa"/>
            <w:tcMar>
              <w:top w:w="57" w:type="dxa"/>
              <w:bottom w:w="57" w:type="dxa"/>
            </w:tcMar>
          </w:tcPr>
          <w:p w14:paraId="6D3F8249" w14:textId="77777777" w:rsidR="008C72C5" w:rsidRPr="00790832" w:rsidRDefault="008C72C5" w:rsidP="00306717">
            <w:pPr>
              <w:spacing w:after="120"/>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GB"/>
              </w:rPr>
            </w:pPr>
            <w:r w:rsidRPr="00790832">
              <w:rPr>
                <w:rFonts w:ascii="Arial" w:eastAsia="Arial" w:hAnsi="Arial" w:cs="Arial"/>
                <w:lang w:eastAsia="en-GB"/>
              </w:rPr>
              <w:t xml:space="preserve">Level 4: Preparing for Leadership and Management in Health and Social Care </w:t>
            </w:r>
          </w:p>
        </w:tc>
        <w:tc>
          <w:tcPr>
            <w:tcW w:w="4536" w:type="dxa"/>
            <w:vMerge/>
            <w:tcMar>
              <w:top w:w="57" w:type="dxa"/>
              <w:bottom w:w="57" w:type="dxa"/>
            </w:tcMar>
          </w:tcPr>
          <w:p w14:paraId="387622DB" w14:textId="77777777" w:rsidR="008C72C5" w:rsidRPr="00790832" w:rsidRDefault="008C72C5" w:rsidP="008301BA">
            <w:pPr>
              <w:pStyle w:val="ListParagraph"/>
              <w:numPr>
                <w:ilvl w:val="0"/>
                <w:numId w:val="15"/>
              </w:numPr>
              <w:spacing w:after="120"/>
              <w:contextualSpacing w:val="0"/>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GB"/>
              </w:rPr>
            </w:pPr>
          </w:p>
        </w:tc>
      </w:tr>
    </w:tbl>
    <w:p w14:paraId="2A51FE5A" w14:textId="77777777" w:rsidR="00335017" w:rsidRPr="00790832" w:rsidRDefault="00335017" w:rsidP="008301BA">
      <w:pPr>
        <w:pStyle w:val="Heading2"/>
        <w:spacing w:after="120"/>
        <w:rPr>
          <w:rFonts w:ascii="Arial" w:hAnsi="Arial" w:cs="Arial"/>
          <w:b/>
          <w:color w:val="auto"/>
          <w:sz w:val="22"/>
          <w:szCs w:val="22"/>
        </w:rPr>
      </w:pPr>
    </w:p>
    <w:p w14:paraId="269787B5" w14:textId="77777777" w:rsidR="003D5830" w:rsidRPr="00790832" w:rsidRDefault="00A27A2B" w:rsidP="008301BA">
      <w:pPr>
        <w:pStyle w:val="Heading2"/>
        <w:spacing w:after="120"/>
        <w:rPr>
          <w:rFonts w:ascii="Arial" w:hAnsi="Arial" w:cs="Arial"/>
          <w:b/>
          <w:color w:val="auto"/>
          <w:sz w:val="22"/>
          <w:szCs w:val="22"/>
        </w:rPr>
      </w:pPr>
      <w:bookmarkStart w:id="5" w:name="_Toc20918767"/>
      <w:r w:rsidRPr="00790832">
        <w:rPr>
          <w:rFonts w:ascii="Arial" w:hAnsi="Arial" w:cs="Arial"/>
          <w:b/>
          <w:color w:val="auto"/>
          <w:sz w:val="22"/>
          <w:szCs w:val="22"/>
        </w:rPr>
        <w:t>1.4</w:t>
      </w:r>
      <w:r w:rsidRPr="00790832">
        <w:rPr>
          <w:rFonts w:ascii="Arial" w:hAnsi="Arial" w:cs="Arial"/>
          <w:b/>
          <w:color w:val="auto"/>
          <w:sz w:val="22"/>
          <w:szCs w:val="22"/>
        </w:rPr>
        <w:tab/>
      </w:r>
      <w:r w:rsidR="003D5830" w:rsidRPr="00790832">
        <w:rPr>
          <w:rFonts w:ascii="Arial" w:hAnsi="Arial" w:cs="Arial"/>
          <w:b/>
          <w:color w:val="auto"/>
          <w:sz w:val="22"/>
          <w:szCs w:val="22"/>
        </w:rPr>
        <w:t>Preparation of assessment</w:t>
      </w:r>
      <w:bookmarkEnd w:id="5"/>
    </w:p>
    <w:p w14:paraId="1E3DE965" w14:textId="77777777" w:rsidR="00486C64" w:rsidRPr="00790832" w:rsidRDefault="00A27A2B" w:rsidP="008301BA">
      <w:pPr>
        <w:autoSpaceDE w:val="0"/>
        <w:autoSpaceDN w:val="0"/>
        <w:adjustRightInd w:val="0"/>
        <w:spacing w:after="120" w:line="240" w:lineRule="auto"/>
        <w:rPr>
          <w:rFonts w:cs="Arial"/>
          <w:sz w:val="22"/>
        </w:rPr>
      </w:pPr>
      <w:r w:rsidRPr="00790832">
        <w:rPr>
          <w:rFonts w:cs="Arial"/>
          <w:sz w:val="22"/>
        </w:rPr>
        <w:t xml:space="preserve">Below are some </w:t>
      </w:r>
      <w:r w:rsidR="00C77FEB">
        <w:rPr>
          <w:rFonts w:cs="Arial"/>
          <w:sz w:val="22"/>
        </w:rPr>
        <w:t>examples of</w:t>
      </w:r>
      <w:r w:rsidRPr="00790832">
        <w:rPr>
          <w:rFonts w:cs="Arial"/>
          <w:sz w:val="22"/>
        </w:rPr>
        <w:t xml:space="preserve"> good practice for the ‘planning’, ‘teaching and learning’ and ‘assessment’ stages that may be useful in supporting centre delivery of these qualifications. </w:t>
      </w:r>
      <w:r w:rsidR="00060F02" w:rsidRPr="00790832">
        <w:rPr>
          <w:rFonts w:cs="Arial"/>
          <w:sz w:val="22"/>
        </w:rPr>
        <w:t xml:space="preserve">Centre staff can elect to use whichever approach supports the qualification they are delivering. </w:t>
      </w:r>
    </w:p>
    <w:p w14:paraId="482F9BD6" w14:textId="77777777" w:rsidR="00486C64" w:rsidRPr="00790832" w:rsidRDefault="00486C64" w:rsidP="008301BA">
      <w:pPr>
        <w:spacing w:after="120"/>
        <w:rPr>
          <w:rFonts w:cs="Arial"/>
          <w:sz w:val="22"/>
        </w:rPr>
      </w:pPr>
    </w:p>
    <w:p w14:paraId="657A39E8" w14:textId="77777777" w:rsidR="00486C64" w:rsidRPr="00790832" w:rsidRDefault="00486C64" w:rsidP="008301BA">
      <w:pPr>
        <w:pStyle w:val="ListParagraph"/>
        <w:numPr>
          <w:ilvl w:val="0"/>
          <w:numId w:val="20"/>
        </w:numPr>
        <w:spacing w:after="120"/>
        <w:ind w:left="425" w:hanging="357"/>
        <w:contextualSpacing w:val="0"/>
        <w:rPr>
          <w:rFonts w:cs="Arial"/>
          <w:b/>
          <w:sz w:val="22"/>
        </w:rPr>
      </w:pPr>
      <w:r w:rsidRPr="00790832">
        <w:rPr>
          <w:rFonts w:cs="Arial"/>
          <w:b/>
          <w:sz w:val="22"/>
        </w:rPr>
        <w:t>Planning stage</w:t>
      </w:r>
    </w:p>
    <w:p w14:paraId="1D0C58F8" w14:textId="77777777" w:rsidR="00486C64" w:rsidRPr="00790832" w:rsidRDefault="668D2C25" w:rsidP="668D2C25">
      <w:pPr>
        <w:pStyle w:val="ListParagraph"/>
        <w:numPr>
          <w:ilvl w:val="0"/>
          <w:numId w:val="14"/>
        </w:numPr>
        <w:spacing w:after="120"/>
        <w:contextualSpacing w:val="0"/>
        <w:rPr>
          <w:rFonts w:cs="Arial"/>
          <w:sz w:val="22"/>
        </w:rPr>
      </w:pPr>
      <w:r w:rsidRPr="00790832">
        <w:rPr>
          <w:rFonts w:cs="Arial"/>
          <w:sz w:val="22"/>
        </w:rPr>
        <w:t>Identify and read all of the relevant documentation provided by City &amp; Guilds</w:t>
      </w:r>
      <w:r w:rsidR="00CE15B0" w:rsidRPr="00790832">
        <w:rPr>
          <w:rFonts w:cs="Arial"/>
          <w:sz w:val="22"/>
        </w:rPr>
        <w:t>/WJEC</w:t>
      </w:r>
      <w:r w:rsidRPr="00790832">
        <w:rPr>
          <w:rFonts w:cs="Arial"/>
          <w:sz w:val="22"/>
        </w:rPr>
        <w:t xml:space="preserve"> for delivering the qualification</w:t>
      </w:r>
      <w:r w:rsidR="00060F02" w:rsidRPr="00790832">
        <w:rPr>
          <w:rFonts w:cs="Arial"/>
          <w:sz w:val="22"/>
        </w:rPr>
        <w:t>.</w:t>
      </w:r>
    </w:p>
    <w:p w14:paraId="7DBDD3D8" w14:textId="77777777" w:rsidR="00486C64" w:rsidRPr="00790832" w:rsidRDefault="00486C64" w:rsidP="008301BA">
      <w:pPr>
        <w:pStyle w:val="ListParagraph"/>
        <w:numPr>
          <w:ilvl w:val="0"/>
          <w:numId w:val="14"/>
        </w:numPr>
        <w:spacing w:after="120"/>
        <w:contextualSpacing w:val="0"/>
        <w:rPr>
          <w:rFonts w:cs="Arial"/>
          <w:sz w:val="22"/>
        </w:rPr>
      </w:pPr>
      <w:r w:rsidRPr="00790832">
        <w:rPr>
          <w:rFonts w:cs="Arial"/>
          <w:sz w:val="22"/>
        </w:rPr>
        <w:t xml:space="preserve">Involve the wider teaching team, including employers and </w:t>
      </w:r>
      <w:r w:rsidR="00060F02" w:rsidRPr="00790832">
        <w:rPr>
          <w:rFonts w:cs="Arial"/>
          <w:sz w:val="22"/>
        </w:rPr>
        <w:t>learners</w:t>
      </w:r>
      <w:r w:rsidRPr="00790832">
        <w:rPr>
          <w:rFonts w:cs="Arial"/>
          <w:sz w:val="22"/>
        </w:rPr>
        <w:t>.</w:t>
      </w:r>
    </w:p>
    <w:p w14:paraId="7674F6AF" w14:textId="77777777" w:rsidR="00486C64" w:rsidRPr="00790832" w:rsidRDefault="00486C64" w:rsidP="008301BA">
      <w:pPr>
        <w:pStyle w:val="ListParagraph"/>
        <w:numPr>
          <w:ilvl w:val="0"/>
          <w:numId w:val="14"/>
        </w:numPr>
        <w:spacing w:after="120"/>
        <w:contextualSpacing w:val="0"/>
        <w:rPr>
          <w:rFonts w:cs="Arial"/>
          <w:sz w:val="22"/>
        </w:rPr>
      </w:pPr>
      <w:r w:rsidRPr="00790832">
        <w:rPr>
          <w:rFonts w:cs="Arial"/>
          <w:sz w:val="22"/>
        </w:rPr>
        <w:t>Take a holistic overview to the whole qualification and identify themes and content that could be covered together.</w:t>
      </w:r>
    </w:p>
    <w:p w14:paraId="0028831A" w14:textId="77777777" w:rsidR="00486C64" w:rsidRPr="00790832" w:rsidRDefault="00486C64" w:rsidP="008301BA">
      <w:pPr>
        <w:pStyle w:val="ListParagraph"/>
        <w:numPr>
          <w:ilvl w:val="0"/>
          <w:numId w:val="14"/>
        </w:numPr>
        <w:spacing w:after="120"/>
        <w:contextualSpacing w:val="0"/>
        <w:rPr>
          <w:rFonts w:cs="Arial"/>
          <w:sz w:val="22"/>
        </w:rPr>
      </w:pPr>
      <w:r w:rsidRPr="00790832">
        <w:rPr>
          <w:rFonts w:cs="Arial"/>
          <w:sz w:val="22"/>
        </w:rPr>
        <w:t>Identify key content and concepts which need to be taught first, leading to more advanced content.</w:t>
      </w:r>
    </w:p>
    <w:p w14:paraId="2D3A22BC" w14:textId="77777777" w:rsidR="00486C64" w:rsidRPr="00790832" w:rsidRDefault="00486C64" w:rsidP="008301BA">
      <w:pPr>
        <w:pStyle w:val="ListParagraph"/>
        <w:numPr>
          <w:ilvl w:val="0"/>
          <w:numId w:val="14"/>
        </w:numPr>
        <w:spacing w:after="120"/>
        <w:contextualSpacing w:val="0"/>
        <w:rPr>
          <w:rFonts w:cs="Arial"/>
          <w:sz w:val="22"/>
        </w:rPr>
      </w:pPr>
      <w:r w:rsidRPr="00790832">
        <w:rPr>
          <w:rFonts w:cs="Arial"/>
          <w:sz w:val="22"/>
        </w:rPr>
        <w:t>Consider learning resources and the role of ‘flipped approaches’ to content coverage and extending learning outside of the classroom.</w:t>
      </w:r>
    </w:p>
    <w:p w14:paraId="2A53592C" w14:textId="77777777" w:rsidR="00486C64" w:rsidRPr="00790832" w:rsidRDefault="00486C64" w:rsidP="008301BA">
      <w:pPr>
        <w:pStyle w:val="ListParagraph"/>
        <w:numPr>
          <w:ilvl w:val="0"/>
          <w:numId w:val="14"/>
        </w:numPr>
        <w:spacing w:after="120"/>
        <w:contextualSpacing w:val="0"/>
        <w:rPr>
          <w:rFonts w:cs="Arial"/>
          <w:sz w:val="22"/>
        </w:rPr>
      </w:pPr>
      <w:r w:rsidRPr="00790832">
        <w:rPr>
          <w:rFonts w:cs="Arial"/>
          <w:sz w:val="22"/>
        </w:rPr>
        <w:t>Plan in opportunities for relevant visits and experiences which bring learning to life and reinforce the real world of work.</w:t>
      </w:r>
    </w:p>
    <w:p w14:paraId="5A90AACD" w14:textId="77777777" w:rsidR="00486C64" w:rsidRDefault="00486C64" w:rsidP="008301BA">
      <w:pPr>
        <w:pStyle w:val="ListParagraph"/>
        <w:numPr>
          <w:ilvl w:val="0"/>
          <w:numId w:val="14"/>
        </w:numPr>
        <w:spacing w:after="120"/>
        <w:contextualSpacing w:val="0"/>
        <w:rPr>
          <w:rFonts w:cs="Arial"/>
          <w:sz w:val="22"/>
        </w:rPr>
      </w:pPr>
      <w:r w:rsidRPr="00790832">
        <w:rPr>
          <w:rFonts w:cs="Arial"/>
          <w:sz w:val="22"/>
        </w:rPr>
        <w:t>Ensure sufficient time for regular formative assessment, such as mock assignments and revision are planned into the scheme of learning.</w:t>
      </w:r>
    </w:p>
    <w:p w14:paraId="7AF54EB0" w14:textId="77777777" w:rsidR="00C77FEB" w:rsidRPr="00790832" w:rsidRDefault="00C77FEB" w:rsidP="008301BA">
      <w:pPr>
        <w:pStyle w:val="ListParagraph"/>
        <w:numPr>
          <w:ilvl w:val="0"/>
          <w:numId w:val="14"/>
        </w:numPr>
        <w:spacing w:after="120"/>
        <w:contextualSpacing w:val="0"/>
        <w:rPr>
          <w:rFonts w:cs="Arial"/>
          <w:sz w:val="22"/>
        </w:rPr>
      </w:pPr>
      <w:r>
        <w:rPr>
          <w:rFonts w:cs="Arial"/>
          <w:sz w:val="22"/>
        </w:rPr>
        <w:t>Consider the certification windows when planning assessments</w:t>
      </w:r>
    </w:p>
    <w:p w14:paraId="2FD8BC6F" w14:textId="77777777" w:rsidR="00A27A2B" w:rsidRPr="00790832" w:rsidRDefault="00A27A2B" w:rsidP="008301BA">
      <w:pPr>
        <w:pStyle w:val="ListParagraph"/>
        <w:spacing w:after="120"/>
        <w:contextualSpacing w:val="0"/>
        <w:rPr>
          <w:rFonts w:cs="Arial"/>
          <w:sz w:val="22"/>
        </w:rPr>
      </w:pPr>
    </w:p>
    <w:p w14:paraId="28C1C9F7" w14:textId="77777777" w:rsidR="00486C64" w:rsidRPr="00790832" w:rsidRDefault="00486C64" w:rsidP="008301BA">
      <w:pPr>
        <w:pStyle w:val="ListParagraph"/>
        <w:numPr>
          <w:ilvl w:val="0"/>
          <w:numId w:val="20"/>
        </w:numPr>
        <w:spacing w:after="120"/>
        <w:ind w:left="425" w:hanging="357"/>
        <w:contextualSpacing w:val="0"/>
        <w:rPr>
          <w:rFonts w:cs="Arial"/>
          <w:b/>
          <w:sz w:val="22"/>
        </w:rPr>
      </w:pPr>
      <w:r w:rsidRPr="00790832">
        <w:rPr>
          <w:rFonts w:cs="Arial"/>
          <w:b/>
          <w:sz w:val="22"/>
        </w:rPr>
        <w:t>Teaching and Learning stage</w:t>
      </w:r>
    </w:p>
    <w:p w14:paraId="2D6DC1D4" w14:textId="77777777" w:rsidR="00C77FEB" w:rsidRDefault="00C77FEB" w:rsidP="008301BA">
      <w:pPr>
        <w:pStyle w:val="ListParagraph"/>
        <w:numPr>
          <w:ilvl w:val="0"/>
          <w:numId w:val="18"/>
        </w:numPr>
        <w:spacing w:after="120"/>
        <w:contextualSpacing w:val="0"/>
        <w:rPr>
          <w:rFonts w:cs="Arial"/>
          <w:sz w:val="22"/>
        </w:rPr>
      </w:pPr>
      <w:r>
        <w:rPr>
          <w:rFonts w:cs="Arial"/>
          <w:sz w:val="22"/>
        </w:rPr>
        <w:t>Undertake initial assessment of learners</w:t>
      </w:r>
    </w:p>
    <w:p w14:paraId="66B1A539" w14:textId="77777777" w:rsidR="00486C64" w:rsidRPr="00C77FEB" w:rsidRDefault="00486C64" w:rsidP="00C77FEB">
      <w:pPr>
        <w:pStyle w:val="ListParagraph"/>
        <w:numPr>
          <w:ilvl w:val="0"/>
          <w:numId w:val="18"/>
        </w:numPr>
        <w:spacing w:after="120"/>
        <w:contextualSpacing w:val="0"/>
        <w:rPr>
          <w:rFonts w:cs="Arial"/>
          <w:sz w:val="22"/>
        </w:rPr>
      </w:pPr>
      <w:r w:rsidRPr="00C77FEB">
        <w:rPr>
          <w:rFonts w:cs="Arial"/>
          <w:sz w:val="22"/>
        </w:rPr>
        <w:t>Use explicit instructional methods to maximise transmission of knowledge, and model application of knowledge to relevant work-based problems, methodically building understanding and skills.</w:t>
      </w:r>
    </w:p>
    <w:p w14:paraId="481C7949" w14:textId="77777777" w:rsidR="00486C64" w:rsidRPr="00790832" w:rsidRDefault="00486C64" w:rsidP="008301BA">
      <w:pPr>
        <w:pStyle w:val="ListParagraph"/>
        <w:numPr>
          <w:ilvl w:val="0"/>
          <w:numId w:val="18"/>
        </w:numPr>
        <w:spacing w:after="120"/>
        <w:contextualSpacing w:val="0"/>
        <w:rPr>
          <w:rFonts w:cs="Arial"/>
          <w:sz w:val="22"/>
        </w:rPr>
      </w:pPr>
      <w:r w:rsidRPr="00790832">
        <w:rPr>
          <w:rFonts w:cs="Arial"/>
          <w:sz w:val="22"/>
        </w:rPr>
        <w:t>Support classroom learning with visits to the workplace, guest speakers from industry, master classes and engaging online learning content.</w:t>
      </w:r>
    </w:p>
    <w:p w14:paraId="0765CFD9" w14:textId="77777777" w:rsidR="00486C64" w:rsidRPr="00790832" w:rsidRDefault="00486C64" w:rsidP="008301BA">
      <w:pPr>
        <w:pStyle w:val="ListParagraph"/>
        <w:numPr>
          <w:ilvl w:val="0"/>
          <w:numId w:val="18"/>
        </w:numPr>
        <w:spacing w:after="120"/>
        <w:contextualSpacing w:val="0"/>
        <w:rPr>
          <w:rFonts w:cs="Arial"/>
          <w:sz w:val="22"/>
        </w:rPr>
      </w:pPr>
      <w:r w:rsidRPr="00790832">
        <w:rPr>
          <w:rFonts w:cs="Arial"/>
          <w:sz w:val="22"/>
        </w:rPr>
        <w:t xml:space="preserve">Include regular formative assessments to check </w:t>
      </w:r>
      <w:r w:rsidR="00060F02" w:rsidRPr="00790832">
        <w:rPr>
          <w:rFonts w:cs="Arial"/>
          <w:sz w:val="22"/>
        </w:rPr>
        <w:t>learners</w:t>
      </w:r>
      <w:r w:rsidRPr="00790832">
        <w:rPr>
          <w:rFonts w:cs="Arial"/>
          <w:sz w:val="22"/>
        </w:rPr>
        <w:t>’ knowledge and understanding of key content throughout.</w:t>
      </w:r>
    </w:p>
    <w:p w14:paraId="67E361A4" w14:textId="77777777" w:rsidR="00486C64" w:rsidRPr="00790832" w:rsidRDefault="00486C64" w:rsidP="008301BA">
      <w:pPr>
        <w:pStyle w:val="ListParagraph"/>
        <w:numPr>
          <w:ilvl w:val="0"/>
          <w:numId w:val="18"/>
        </w:numPr>
        <w:spacing w:after="120"/>
        <w:contextualSpacing w:val="0"/>
        <w:rPr>
          <w:rFonts w:cs="Arial"/>
          <w:sz w:val="22"/>
        </w:rPr>
      </w:pPr>
      <w:r w:rsidRPr="00790832">
        <w:rPr>
          <w:rFonts w:cs="Arial"/>
          <w:sz w:val="22"/>
        </w:rPr>
        <w:t xml:space="preserve">Differentiate learning through challenge to give less skilled </w:t>
      </w:r>
      <w:r w:rsidR="00060F02" w:rsidRPr="00790832">
        <w:rPr>
          <w:rFonts w:cs="Arial"/>
          <w:sz w:val="22"/>
        </w:rPr>
        <w:t>learners</w:t>
      </w:r>
      <w:r w:rsidRPr="00790832">
        <w:rPr>
          <w:rFonts w:cs="Arial"/>
          <w:sz w:val="22"/>
        </w:rPr>
        <w:t xml:space="preserve"> the time to develop their knowledge and understanding and the most skilled </w:t>
      </w:r>
      <w:r w:rsidR="00060F02" w:rsidRPr="00790832">
        <w:rPr>
          <w:rFonts w:cs="Arial"/>
          <w:sz w:val="22"/>
        </w:rPr>
        <w:t>learners</w:t>
      </w:r>
      <w:r w:rsidRPr="00790832">
        <w:rPr>
          <w:rFonts w:cs="Arial"/>
          <w:sz w:val="22"/>
        </w:rPr>
        <w:t xml:space="preserve"> opportunities to go deeper and broader into the subject content.</w:t>
      </w:r>
    </w:p>
    <w:p w14:paraId="1925B80F" w14:textId="77777777" w:rsidR="00486C64" w:rsidRPr="00790832" w:rsidRDefault="00486C64" w:rsidP="008301BA">
      <w:pPr>
        <w:pStyle w:val="ListParagraph"/>
        <w:numPr>
          <w:ilvl w:val="0"/>
          <w:numId w:val="18"/>
        </w:numPr>
        <w:spacing w:after="120"/>
        <w:contextualSpacing w:val="0"/>
        <w:rPr>
          <w:rFonts w:cs="Arial"/>
          <w:sz w:val="22"/>
        </w:rPr>
      </w:pPr>
      <w:r w:rsidRPr="00790832">
        <w:rPr>
          <w:rFonts w:cs="Arial"/>
          <w:sz w:val="22"/>
        </w:rPr>
        <w:t xml:space="preserve">Use teaching and learning strategies which encourage </w:t>
      </w:r>
      <w:r w:rsidR="00060F02" w:rsidRPr="00790832">
        <w:rPr>
          <w:rFonts w:cs="Arial"/>
          <w:sz w:val="22"/>
        </w:rPr>
        <w:t>learners</w:t>
      </w:r>
      <w:r w:rsidRPr="00790832">
        <w:rPr>
          <w:rFonts w:cs="Arial"/>
          <w:sz w:val="22"/>
        </w:rPr>
        <w:t xml:space="preserve"> to be curious and creative, developing their confidence and increasing independence.</w:t>
      </w:r>
    </w:p>
    <w:p w14:paraId="5712C501" w14:textId="77777777" w:rsidR="00486C64" w:rsidRPr="00790832" w:rsidRDefault="00486C64" w:rsidP="008301BA">
      <w:pPr>
        <w:pStyle w:val="ListParagraph"/>
        <w:numPr>
          <w:ilvl w:val="0"/>
          <w:numId w:val="18"/>
        </w:numPr>
        <w:spacing w:after="120"/>
        <w:contextualSpacing w:val="0"/>
        <w:rPr>
          <w:rFonts w:cs="Arial"/>
          <w:sz w:val="22"/>
        </w:rPr>
      </w:pPr>
      <w:r w:rsidRPr="00790832">
        <w:rPr>
          <w:rFonts w:cs="Arial"/>
          <w:sz w:val="22"/>
        </w:rPr>
        <w:t xml:space="preserve">Use projects and mock assignments to check understanding and skills and promote </w:t>
      </w:r>
      <w:r w:rsidR="00060F02" w:rsidRPr="00790832">
        <w:rPr>
          <w:rFonts w:cs="Arial"/>
          <w:sz w:val="22"/>
        </w:rPr>
        <w:t>learners</w:t>
      </w:r>
      <w:r w:rsidRPr="00790832">
        <w:rPr>
          <w:rFonts w:cs="Arial"/>
          <w:sz w:val="22"/>
        </w:rPr>
        <w:t>’ confidence with end assessments.</w:t>
      </w:r>
    </w:p>
    <w:p w14:paraId="061CA1FD" w14:textId="77777777" w:rsidR="00486C64" w:rsidRDefault="00486C64" w:rsidP="008301BA">
      <w:pPr>
        <w:pStyle w:val="ListParagraph"/>
        <w:numPr>
          <w:ilvl w:val="0"/>
          <w:numId w:val="18"/>
        </w:numPr>
        <w:spacing w:after="120"/>
        <w:ind w:left="714" w:hanging="357"/>
        <w:contextualSpacing w:val="0"/>
        <w:rPr>
          <w:rFonts w:cs="Arial"/>
          <w:sz w:val="22"/>
        </w:rPr>
      </w:pPr>
      <w:r w:rsidRPr="00790832">
        <w:rPr>
          <w:rFonts w:cs="Arial"/>
          <w:sz w:val="22"/>
        </w:rPr>
        <w:t xml:space="preserve">Use consortium sample assessments and mark schemes as a basis for developing formative and mock assessment materials to cover the full range of content, to prepare </w:t>
      </w:r>
      <w:r w:rsidR="00060F02" w:rsidRPr="00790832">
        <w:rPr>
          <w:rFonts w:cs="Arial"/>
          <w:sz w:val="22"/>
        </w:rPr>
        <w:t>learners</w:t>
      </w:r>
      <w:r w:rsidRPr="00790832">
        <w:rPr>
          <w:rFonts w:cs="Arial"/>
          <w:sz w:val="22"/>
        </w:rPr>
        <w:t xml:space="preserve"> to demonstrate their understanding and skills</w:t>
      </w:r>
      <w:r w:rsidR="00C77FEB">
        <w:rPr>
          <w:rFonts w:cs="Arial"/>
          <w:sz w:val="22"/>
        </w:rPr>
        <w:t xml:space="preserve"> and ensure their readiness for assessment</w:t>
      </w:r>
      <w:r w:rsidRPr="00790832">
        <w:rPr>
          <w:rFonts w:cs="Arial"/>
          <w:sz w:val="22"/>
        </w:rPr>
        <w:t>.</w:t>
      </w:r>
    </w:p>
    <w:p w14:paraId="137F2C99" w14:textId="77777777" w:rsidR="005E29F2" w:rsidRPr="00790832" w:rsidRDefault="005E29F2" w:rsidP="00622C4E">
      <w:pPr>
        <w:pStyle w:val="ListParagraph"/>
        <w:spacing w:after="120"/>
        <w:ind w:left="714"/>
        <w:contextualSpacing w:val="0"/>
        <w:rPr>
          <w:rFonts w:cs="Arial"/>
          <w:sz w:val="22"/>
        </w:rPr>
      </w:pPr>
    </w:p>
    <w:p w14:paraId="10DE9A37" w14:textId="77777777" w:rsidR="00486C64" w:rsidRPr="00790832" w:rsidRDefault="00C27491" w:rsidP="008301BA">
      <w:pPr>
        <w:pStyle w:val="ListParagraph"/>
        <w:numPr>
          <w:ilvl w:val="0"/>
          <w:numId w:val="20"/>
        </w:numPr>
        <w:spacing w:after="120"/>
        <w:ind w:left="425" w:hanging="357"/>
        <w:contextualSpacing w:val="0"/>
        <w:rPr>
          <w:rFonts w:cs="Arial"/>
          <w:b/>
          <w:sz w:val="22"/>
        </w:rPr>
      </w:pPr>
      <w:r w:rsidRPr="00790832">
        <w:rPr>
          <w:rFonts w:cs="Arial"/>
          <w:b/>
          <w:sz w:val="22"/>
        </w:rPr>
        <w:t>A</w:t>
      </w:r>
      <w:r w:rsidR="00486C64" w:rsidRPr="00790832">
        <w:rPr>
          <w:rFonts w:cs="Arial"/>
          <w:b/>
          <w:sz w:val="22"/>
        </w:rPr>
        <w:t>ssessment stage</w:t>
      </w:r>
    </w:p>
    <w:p w14:paraId="46CEDF09" w14:textId="77777777" w:rsidR="00486C64" w:rsidRPr="00790832" w:rsidRDefault="00060F02" w:rsidP="008301BA">
      <w:pPr>
        <w:pStyle w:val="ListParagraph"/>
        <w:numPr>
          <w:ilvl w:val="0"/>
          <w:numId w:val="19"/>
        </w:numPr>
        <w:spacing w:after="120"/>
        <w:contextualSpacing w:val="0"/>
        <w:rPr>
          <w:rFonts w:cs="Arial"/>
          <w:sz w:val="22"/>
        </w:rPr>
      </w:pPr>
      <w:r w:rsidRPr="00790832">
        <w:rPr>
          <w:rFonts w:cs="Arial"/>
          <w:sz w:val="22"/>
        </w:rPr>
        <w:t>Learners</w:t>
      </w:r>
      <w:r w:rsidR="00486C64" w:rsidRPr="00790832">
        <w:rPr>
          <w:rFonts w:cs="Arial"/>
          <w:sz w:val="22"/>
        </w:rPr>
        <w:t xml:space="preserve"> should be well prepared and confident to undertake end-point assessments to demonstrate their knowledge, understanding and skills.</w:t>
      </w:r>
    </w:p>
    <w:p w14:paraId="094F38CF" w14:textId="77777777" w:rsidR="00F778A9" w:rsidRDefault="00486C64" w:rsidP="008301BA">
      <w:pPr>
        <w:pStyle w:val="ListParagraph"/>
        <w:numPr>
          <w:ilvl w:val="0"/>
          <w:numId w:val="19"/>
        </w:numPr>
        <w:spacing w:after="120"/>
        <w:contextualSpacing w:val="0"/>
        <w:rPr>
          <w:rFonts w:cs="Arial"/>
          <w:sz w:val="22"/>
        </w:rPr>
      </w:pPr>
      <w:r w:rsidRPr="00790832">
        <w:rPr>
          <w:rFonts w:cs="Arial"/>
          <w:sz w:val="22"/>
        </w:rPr>
        <w:t xml:space="preserve">The teaching team should reflect on and revise the plan for learning, making good use of data including </w:t>
      </w:r>
      <w:r w:rsidR="00060F02" w:rsidRPr="00790832">
        <w:rPr>
          <w:rFonts w:cs="Arial"/>
          <w:sz w:val="22"/>
        </w:rPr>
        <w:t>learner</w:t>
      </w:r>
      <w:r w:rsidRPr="00790832">
        <w:rPr>
          <w:rFonts w:cs="Arial"/>
          <w:sz w:val="22"/>
        </w:rPr>
        <w:t xml:space="preserve"> comments and feedback.</w:t>
      </w:r>
    </w:p>
    <w:p w14:paraId="3F431D30" w14:textId="77777777" w:rsidR="00C77FEB" w:rsidRPr="00790832" w:rsidRDefault="00C77FEB" w:rsidP="008301BA">
      <w:pPr>
        <w:pStyle w:val="ListParagraph"/>
        <w:numPr>
          <w:ilvl w:val="0"/>
          <w:numId w:val="19"/>
        </w:numPr>
        <w:spacing w:after="120"/>
        <w:contextualSpacing w:val="0"/>
        <w:rPr>
          <w:rFonts w:cs="Arial"/>
          <w:sz w:val="22"/>
        </w:rPr>
      </w:pPr>
      <w:r>
        <w:rPr>
          <w:rFonts w:cs="Arial"/>
          <w:sz w:val="22"/>
        </w:rPr>
        <w:t xml:space="preserve">Centres must manage the assessment resit process where required </w:t>
      </w:r>
    </w:p>
    <w:p w14:paraId="0CC398ED" w14:textId="77777777" w:rsidR="00486C64" w:rsidRPr="00790832" w:rsidRDefault="00486C64" w:rsidP="008301BA">
      <w:pPr>
        <w:spacing w:after="120"/>
        <w:rPr>
          <w:rFonts w:cs="Arial"/>
          <w:sz w:val="22"/>
        </w:rPr>
      </w:pPr>
    </w:p>
    <w:p w14:paraId="46CE7172" w14:textId="77777777" w:rsidR="00486C64" w:rsidRPr="00790832" w:rsidRDefault="00486C64" w:rsidP="008301BA">
      <w:pPr>
        <w:spacing w:after="120"/>
        <w:rPr>
          <w:rFonts w:cs="Arial"/>
          <w:sz w:val="22"/>
        </w:rPr>
      </w:pPr>
    </w:p>
    <w:p w14:paraId="78E308D6" w14:textId="77777777" w:rsidR="00A2745D" w:rsidRPr="00790832" w:rsidRDefault="00A2745D" w:rsidP="008301BA">
      <w:pPr>
        <w:spacing w:after="120"/>
        <w:rPr>
          <w:rFonts w:cs="Arial"/>
          <w:b/>
          <w:sz w:val="22"/>
        </w:rPr>
      </w:pPr>
      <w:r w:rsidRPr="00790832">
        <w:rPr>
          <w:rFonts w:cs="Arial"/>
          <w:b/>
          <w:sz w:val="22"/>
        </w:rPr>
        <w:br w:type="page"/>
      </w:r>
    </w:p>
    <w:p w14:paraId="38D7058F" w14:textId="77777777" w:rsidR="0072344C" w:rsidRPr="00622C4E" w:rsidRDefault="0072344C" w:rsidP="00622C4E">
      <w:pPr>
        <w:pStyle w:val="Heading1"/>
        <w:spacing w:after="240"/>
        <w:rPr>
          <w:rFonts w:ascii="Arial" w:hAnsi="Arial" w:cs="Arial"/>
          <w:b/>
          <w:color w:val="auto"/>
          <w:sz w:val="28"/>
          <w:szCs w:val="28"/>
        </w:rPr>
      </w:pPr>
      <w:bookmarkStart w:id="6" w:name="_Toc20918768"/>
      <w:r w:rsidRPr="00622C4E">
        <w:rPr>
          <w:rFonts w:ascii="Arial" w:hAnsi="Arial" w:cs="Arial"/>
          <w:b/>
          <w:color w:val="auto"/>
          <w:sz w:val="28"/>
          <w:szCs w:val="28"/>
        </w:rPr>
        <w:t xml:space="preserve">Section </w:t>
      </w:r>
      <w:r w:rsidR="00A27A2B" w:rsidRPr="00622C4E">
        <w:rPr>
          <w:rFonts w:ascii="Arial" w:hAnsi="Arial" w:cs="Arial"/>
          <w:b/>
          <w:color w:val="auto"/>
          <w:sz w:val="28"/>
          <w:szCs w:val="28"/>
        </w:rPr>
        <w:t>2</w:t>
      </w:r>
      <w:r w:rsidRPr="00622C4E">
        <w:rPr>
          <w:rFonts w:ascii="Arial" w:hAnsi="Arial" w:cs="Arial"/>
          <w:b/>
          <w:color w:val="auto"/>
          <w:sz w:val="28"/>
          <w:szCs w:val="28"/>
        </w:rPr>
        <w:t>: Internal Quality Assurance</w:t>
      </w:r>
      <w:bookmarkEnd w:id="6"/>
    </w:p>
    <w:p w14:paraId="2BFD16B1" w14:textId="77777777" w:rsidR="00E95B01" w:rsidRPr="00790832" w:rsidRDefault="00A27A2B" w:rsidP="008301BA">
      <w:pPr>
        <w:pStyle w:val="Heading2"/>
        <w:spacing w:after="120"/>
        <w:rPr>
          <w:rFonts w:ascii="Arial" w:hAnsi="Arial" w:cs="Arial"/>
          <w:b/>
          <w:color w:val="auto"/>
          <w:sz w:val="22"/>
          <w:szCs w:val="22"/>
        </w:rPr>
      </w:pPr>
      <w:bookmarkStart w:id="7" w:name="_Toc20918769"/>
      <w:r w:rsidRPr="00790832">
        <w:rPr>
          <w:rFonts w:ascii="Arial" w:hAnsi="Arial" w:cs="Arial"/>
          <w:b/>
          <w:color w:val="auto"/>
          <w:sz w:val="22"/>
          <w:szCs w:val="22"/>
        </w:rPr>
        <w:t>2</w:t>
      </w:r>
      <w:r w:rsidR="0072344C" w:rsidRPr="00790832">
        <w:rPr>
          <w:rFonts w:ascii="Arial" w:hAnsi="Arial" w:cs="Arial"/>
          <w:b/>
          <w:color w:val="auto"/>
          <w:sz w:val="22"/>
          <w:szCs w:val="22"/>
        </w:rPr>
        <w:t>.1</w:t>
      </w:r>
      <w:r w:rsidR="0072344C" w:rsidRPr="00790832">
        <w:rPr>
          <w:rFonts w:ascii="Arial" w:hAnsi="Arial" w:cs="Arial"/>
          <w:b/>
          <w:color w:val="auto"/>
          <w:sz w:val="22"/>
          <w:szCs w:val="22"/>
        </w:rPr>
        <w:tab/>
      </w:r>
      <w:r w:rsidR="00E95B01" w:rsidRPr="00790832">
        <w:rPr>
          <w:rFonts w:ascii="Arial" w:hAnsi="Arial" w:cs="Arial"/>
          <w:b/>
          <w:color w:val="auto"/>
          <w:sz w:val="22"/>
          <w:szCs w:val="22"/>
        </w:rPr>
        <w:t>I</w:t>
      </w:r>
      <w:r w:rsidR="00555FA8" w:rsidRPr="00790832">
        <w:rPr>
          <w:rFonts w:ascii="Arial" w:hAnsi="Arial" w:cs="Arial"/>
          <w:b/>
          <w:color w:val="auto"/>
          <w:sz w:val="22"/>
          <w:szCs w:val="22"/>
        </w:rPr>
        <w:t xml:space="preserve">nternal </w:t>
      </w:r>
      <w:r w:rsidR="00E95B01" w:rsidRPr="00790832">
        <w:rPr>
          <w:rFonts w:ascii="Arial" w:hAnsi="Arial" w:cs="Arial"/>
          <w:b/>
          <w:color w:val="auto"/>
          <w:sz w:val="22"/>
          <w:szCs w:val="22"/>
        </w:rPr>
        <w:t>Q</w:t>
      </w:r>
      <w:r w:rsidR="00555FA8" w:rsidRPr="00790832">
        <w:rPr>
          <w:rFonts w:ascii="Arial" w:hAnsi="Arial" w:cs="Arial"/>
          <w:b/>
          <w:color w:val="auto"/>
          <w:sz w:val="22"/>
          <w:szCs w:val="22"/>
        </w:rPr>
        <w:t xml:space="preserve">uality </w:t>
      </w:r>
      <w:r w:rsidR="00E95B01" w:rsidRPr="00790832">
        <w:rPr>
          <w:rFonts w:ascii="Arial" w:hAnsi="Arial" w:cs="Arial"/>
          <w:b/>
          <w:color w:val="auto"/>
          <w:sz w:val="22"/>
          <w:szCs w:val="22"/>
        </w:rPr>
        <w:t>A</w:t>
      </w:r>
      <w:r w:rsidR="00555FA8" w:rsidRPr="00790832">
        <w:rPr>
          <w:rFonts w:ascii="Arial" w:hAnsi="Arial" w:cs="Arial"/>
          <w:b/>
          <w:color w:val="auto"/>
          <w:sz w:val="22"/>
          <w:szCs w:val="22"/>
        </w:rPr>
        <w:t>ssurer (IQA)</w:t>
      </w:r>
      <w:r w:rsidR="00E95B01" w:rsidRPr="00790832">
        <w:rPr>
          <w:rFonts w:ascii="Arial" w:hAnsi="Arial" w:cs="Arial"/>
          <w:b/>
          <w:color w:val="auto"/>
          <w:sz w:val="22"/>
          <w:szCs w:val="22"/>
        </w:rPr>
        <w:t xml:space="preserve"> role</w:t>
      </w:r>
      <w:bookmarkEnd w:id="7"/>
    </w:p>
    <w:p w14:paraId="275C52AD" w14:textId="77777777" w:rsidR="003E68D6" w:rsidRPr="00790832" w:rsidRDefault="00555FA8" w:rsidP="008301BA">
      <w:pPr>
        <w:spacing w:after="120"/>
        <w:rPr>
          <w:rFonts w:cs="Arial"/>
          <w:sz w:val="22"/>
        </w:rPr>
      </w:pPr>
      <w:r w:rsidRPr="00790832">
        <w:rPr>
          <w:rFonts w:cs="Arial"/>
          <w:sz w:val="22"/>
        </w:rPr>
        <w:t>IQAs</w:t>
      </w:r>
      <w:r w:rsidR="00593931" w:rsidRPr="00790832">
        <w:rPr>
          <w:rFonts w:cs="Arial"/>
          <w:sz w:val="22"/>
        </w:rPr>
        <w:t xml:space="preserve"> play</w:t>
      </w:r>
      <w:r w:rsidR="00DA5AEF" w:rsidRPr="00790832">
        <w:rPr>
          <w:rFonts w:cs="Arial"/>
          <w:sz w:val="22"/>
        </w:rPr>
        <w:t xml:space="preserve"> a key role in </w:t>
      </w:r>
      <w:r w:rsidR="00593931" w:rsidRPr="00790832">
        <w:rPr>
          <w:rFonts w:cs="Arial"/>
          <w:sz w:val="22"/>
        </w:rPr>
        <w:t>a</w:t>
      </w:r>
      <w:r w:rsidR="00DA5AEF" w:rsidRPr="00790832">
        <w:rPr>
          <w:rFonts w:cs="Arial"/>
          <w:sz w:val="22"/>
        </w:rPr>
        <w:t xml:space="preserve"> centre’s quality assurance procedures and systems</w:t>
      </w:r>
      <w:r w:rsidR="00593931" w:rsidRPr="00790832">
        <w:rPr>
          <w:rFonts w:cs="Arial"/>
          <w:sz w:val="22"/>
        </w:rPr>
        <w:t>, in particular in the delivery of the internally assessed components for these qualifications</w:t>
      </w:r>
      <w:r w:rsidR="00DA5AEF" w:rsidRPr="00790832">
        <w:rPr>
          <w:rFonts w:cs="Arial"/>
          <w:sz w:val="22"/>
        </w:rPr>
        <w:t xml:space="preserve">. </w:t>
      </w:r>
      <w:r w:rsidR="003E68D6" w:rsidRPr="00790832">
        <w:rPr>
          <w:rFonts w:cs="Arial"/>
          <w:sz w:val="22"/>
        </w:rPr>
        <w:t>They are a vital link between us and the centre, in terms of maintaining and upholding quality standards.</w:t>
      </w:r>
    </w:p>
    <w:p w14:paraId="1BDC908A" w14:textId="77777777" w:rsidR="00DA5AEF" w:rsidRPr="00790832" w:rsidRDefault="00DA5AEF" w:rsidP="008301BA">
      <w:pPr>
        <w:spacing w:after="120"/>
        <w:rPr>
          <w:rFonts w:cs="Arial"/>
          <w:sz w:val="22"/>
        </w:rPr>
      </w:pPr>
      <w:r w:rsidRPr="00790832">
        <w:rPr>
          <w:rFonts w:cs="Arial"/>
          <w:sz w:val="22"/>
        </w:rPr>
        <w:t>IQAs ensure that:</w:t>
      </w:r>
    </w:p>
    <w:p w14:paraId="77A1C1DD" w14:textId="77777777" w:rsidR="00DA5AEF" w:rsidRPr="00790832" w:rsidRDefault="00555FA8" w:rsidP="00622C4E">
      <w:pPr>
        <w:pStyle w:val="ListParagraph"/>
        <w:numPr>
          <w:ilvl w:val="0"/>
          <w:numId w:val="4"/>
        </w:numPr>
        <w:spacing w:after="120"/>
        <w:ind w:left="714" w:hanging="357"/>
        <w:rPr>
          <w:rFonts w:cs="Arial"/>
          <w:sz w:val="22"/>
        </w:rPr>
      </w:pPr>
      <w:r w:rsidRPr="00790832">
        <w:rPr>
          <w:rFonts w:cs="Arial"/>
          <w:sz w:val="22"/>
        </w:rPr>
        <w:t>Markers / a</w:t>
      </w:r>
      <w:r w:rsidR="00DA5AEF" w:rsidRPr="00790832">
        <w:rPr>
          <w:rFonts w:cs="Arial"/>
          <w:sz w:val="22"/>
        </w:rPr>
        <w:t>ssessors consistently make valid decisions</w:t>
      </w:r>
    </w:p>
    <w:p w14:paraId="13974348" w14:textId="77777777" w:rsidR="00DA5AEF" w:rsidRPr="00790832" w:rsidRDefault="00555FA8" w:rsidP="00622C4E">
      <w:pPr>
        <w:pStyle w:val="ListParagraph"/>
        <w:numPr>
          <w:ilvl w:val="0"/>
          <w:numId w:val="4"/>
        </w:numPr>
        <w:spacing w:after="120"/>
        <w:ind w:left="714" w:hanging="357"/>
        <w:rPr>
          <w:rFonts w:cs="Arial"/>
          <w:sz w:val="22"/>
        </w:rPr>
      </w:pPr>
      <w:r w:rsidRPr="00790832">
        <w:rPr>
          <w:rFonts w:cs="Arial"/>
          <w:sz w:val="22"/>
        </w:rPr>
        <w:t>Markers / a</w:t>
      </w:r>
      <w:r w:rsidR="00DA5AEF" w:rsidRPr="00790832">
        <w:rPr>
          <w:rFonts w:cs="Arial"/>
          <w:sz w:val="22"/>
        </w:rPr>
        <w:t>ssessors make the same decisions when given the same learner work or evidence</w:t>
      </w:r>
    </w:p>
    <w:p w14:paraId="2CFCEEB5" w14:textId="77777777" w:rsidR="001D4319" w:rsidRPr="00790832" w:rsidRDefault="00DA5AEF" w:rsidP="00622C4E">
      <w:pPr>
        <w:pStyle w:val="ListParagraph"/>
        <w:numPr>
          <w:ilvl w:val="0"/>
          <w:numId w:val="4"/>
        </w:numPr>
        <w:spacing w:after="120"/>
        <w:ind w:left="714" w:hanging="357"/>
        <w:rPr>
          <w:rFonts w:cs="Arial"/>
          <w:b/>
          <w:sz w:val="22"/>
        </w:rPr>
      </w:pPr>
      <w:r w:rsidRPr="00790832">
        <w:rPr>
          <w:rFonts w:cs="Arial"/>
          <w:sz w:val="22"/>
        </w:rPr>
        <w:t>All learners are assessed fairly</w:t>
      </w:r>
    </w:p>
    <w:p w14:paraId="7E5E6F84" w14:textId="77777777" w:rsidR="00593931" w:rsidRPr="00790832" w:rsidRDefault="00593931" w:rsidP="00622C4E">
      <w:pPr>
        <w:pStyle w:val="ListParagraph"/>
        <w:numPr>
          <w:ilvl w:val="0"/>
          <w:numId w:val="4"/>
        </w:numPr>
        <w:spacing w:after="120"/>
        <w:ind w:left="714" w:hanging="357"/>
        <w:rPr>
          <w:rFonts w:cs="Arial"/>
          <w:b/>
          <w:sz w:val="22"/>
        </w:rPr>
      </w:pPr>
      <w:r w:rsidRPr="00790832">
        <w:rPr>
          <w:rFonts w:cs="Arial"/>
          <w:sz w:val="22"/>
        </w:rPr>
        <w:t>Assessments are administered in line with published requirements</w:t>
      </w:r>
    </w:p>
    <w:p w14:paraId="07E90C06" w14:textId="77777777" w:rsidR="001D4319" w:rsidRPr="00790832" w:rsidRDefault="001D4319" w:rsidP="008301BA">
      <w:pPr>
        <w:spacing w:after="120"/>
        <w:rPr>
          <w:rFonts w:cs="Arial"/>
          <w:b/>
          <w:sz w:val="22"/>
        </w:rPr>
      </w:pPr>
    </w:p>
    <w:p w14:paraId="127EF968" w14:textId="77777777" w:rsidR="007B6FC8" w:rsidRPr="00790832" w:rsidRDefault="00A27A2B" w:rsidP="008301BA">
      <w:pPr>
        <w:pStyle w:val="Heading2"/>
        <w:spacing w:after="120"/>
        <w:rPr>
          <w:rFonts w:ascii="Arial" w:hAnsi="Arial" w:cs="Arial"/>
          <w:b/>
          <w:color w:val="auto"/>
          <w:sz w:val="22"/>
          <w:szCs w:val="22"/>
        </w:rPr>
      </w:pPr>
      <w:bookmarkStart w:id="8" w:name="_Toc20918770"/>
      <w:r w:rsidRPr="00790832">
        <w:rPr>
          <w:rFonts w:ascii="Arial" w:hAnsi="Arial" w:cs="Arial"/>
          <w:b/>
          <w:color w:val="auto"/>
          <w:sz w:val="22"/>
          <w:szCs w:val="22"/>
        </w:rPr>
        <w:t>2</w:t>
      </w:r>
      <w:r w:rsidR="0072344C" w:rsidRPr="00790832">
        <w:rPr>
          <w:rFonts w:ascii="Arial" w:hAnsi="Arial" w:cs="Arial"/>
          <w:b/>
          <w:color w:val="auto"/>
          <w:sz w:val="22"/>
          <w:szCs w:val="22"/>
        </w:rPr>
        <w:t>.2</w:t>
      </w:r>
      <w:r w:rsidR="0072344C" w:rsidRPr="00790832">
        <w:rPr>
          <w:rFonts w:ascii="Arial" w:hAnsi="Arial" w:cs="Arial"/>
          <w:b/>
          <w:color w:val="auto"/>
          <w:sz w:val="22"/>
          <w:szCs w:val="22"/>
        </w:rPr>
        <w:tab/>
      </w:r>
      <w:r w:rsidR="007B6FC8" w:rsidRPr="00790832">
        <w:rPr>
          <w:rFonts w:ascii="Arial" w:hAnsi="Arial" w:cs="Arial"/>
          <w:b/>
          <w:color w:val="auto"/>
          <w:sz w:val="22"/>
          <w:szCs w:val="22"/>
        </w:rPr>
        <w:t>IQA strategy</w:t>
      </w:r>
      <w:bookmarkEnd w:id="8"/>
    </w:p>
    <w:p w14:paraId="2C32B93D" w14:textId="77777777" w:rsidR="00DA5AEF" w:rsidRPr="00790832" w:rsidRDefault="001D4319" w:rsidP="008301BA">
      <w:pPr>
        <w:spacing w:after="120"/>
        <w:rPr>
          <w:rFonts w:cs="Arial"/>
          <w:sz w:val="22"/>
        </w:rPr>
      </w:pPr>
      <w:r w:rsidRPr="00790832">
        <w:rPr>
          <w:rFonts w:cs="Arial"/>
          <w:sz w:val="22"/>
        </w:rPr>
        <w:t xml:space="preserve">Centres must produce and maintain a written Internal Quality Assurance Strategy for these qualifications with the aim of ensuring quality </w:t>
      </w:r>
      <w:r w:rsidR="00C77FEB">
        <w:rPr>
          <w:rFonts w:cs="Arial"/>
          <w:sz w:val="22"/>
        </w:rPr>
        <w:t>is embedded at all points of the candidate journey</w:t>
      </w:r>
      <w:r w:rsidRPr="00790832">
        <w:rPr>
          <w:rFonts w:cs="Arial"/>
          <w:sz w:val="22"/>
        </w:rPr>
        <w:t>. This help</w:t>
      </w:r>
      <w:r w:rsidR="00DA5AEF" w:rsidRPr="00790832">
        <w:rPr>
          <w:rFonts w:cs="Arial"/>
          <w:sz w:val="22"/>
        </w:rPr>
        <w:t>s</w:t>
      </w:r>
      <w:r w:rsidRPr="00790832">
        <w:rPr>
          <w:rFonts w:cs="Arial"/>
          <w:sz w:val="22"/>
        </w:rPr>
        <w:t xml:space="preserve"> ensure that internal quality assurance procedures provide accuracy and consistency between </w:t>
      </w:r>
      <w:r w:rsidR="00DA5AEF" w:rsidRPr="00790832">
        <w:rPr>
          <w:rFonts w:cs="Arial"/>
          <w:sz w:val="22"/>
        </w:rPr>
        <w:t>markers / assessors</w:t>
      </w:r>
      <w:r w:rsidRPr="00790832">
        <w:rPr>
          <w:rFonts w:cs="Arial"/>
          <w:sz w:val="22"/>
        </w:rPr>
        <w:t xml:space="preserve"> in the use and interpretation of the </w:t>
      </w:r>
      <w:r w:rsidR="00DA5AEF" w:rsidRPr="00790832">
        <w:rPr>
          <w:rFonts w:cs="Arial"/>
          <w:sz w:val="22"/>
        </w:rPr>
        <w:t>qualification guidance</w:t>
      </w:r>
      <w:r w:rsidRPr="00790832">
        <w:rPr>
          <w:rFonts w:cs="Arial"/>
          <w:sz w:val="22"/>
        </w:rPr>
        <w:t xml:space="preserve"> and assessment documentation </w:t>
      </w:r>
    </w:p>
    <w:p w14:paraId="30F92451" w14:textId="77777777" w:rsidR="001D4319" w:rsidRPr="00790832" w:rsidRDefault="00DA5AEF" w:rsidP="008301BA">
      <w:pPr>
        <w:spacing w:after="120"/>
        <w:rPr>
          <w:rFonts w:cs="Arial"/>
          <w:sz w:val="22"/>
        </w:rPr>
      </w:pPr>
      <w:r w:rsidRPr="00790832">
        <w:rPr>
          <w:rFonts w:cs="Arial"/>
          <w:sz w:val="22"/>
        </w:rPr>
        <w:t>Centres must operate and maintain explicit, written internal quality assurance procedures to ensure the accuracy and consistency o</w:t>
      </w:r>
      <w:r w:rsidR="00593931" w:rsidRPr="00790832">
        <w:rPr>
          <w:rFonts w:cs="Arial"/>
          <w:sz w:val="22"/>
        </w:rPr>
        <w:t>f assessment decisions between markers / a</w:t>
      </w:r>
      <w:r w:rsidRPr="00790832">
        <w:rPr>
          <w:rFonts w:cs="Arial"/>
          <w:sz w:val="22"/>
        </w:rPr>
        <w:t>ssessors operating at the centre</w:t>
      </w:r>
      <w:r w:rsidR="00CB67B3">
        <w:rPr>
          <w:rFonts w:cs="Arial"/>
          <w:sz w:val="22"/>
        </w:rPr>
        <w:t xml:space="preserve">. Centres will recognise in their IQA strategy the nuances of different qualifications within the suite. </w:t>
      </w:r>
    </w:p>
    <w:p w14:paraId="60F2F205" w14:textId="77777777" w:rsidR="001D4319" w:rsidRPr="00790832" w:rsidRDefault="001D4319" w:rsidP="008301BA">
      <w:pPr>
        <w:spacing w:after="120"/>
        <w:rPr>
          <w:rFonts w:cs="Arial"/>
          <w:sz w:val="22"/>
        </w:rPr>
      </w:pPr>
      <w:r w:rsidRPr="00790832">
        <w:rPr>
          <w:rFonts w:cs="Arial"/>
          <w:sz w:val="22"/>
        </w:rPr>
        <w:t>IQA strategies</w:t>
      </w:r>
      <w:r w:rsidR="00DA5AEF" w:rsidRPr="00790832">
        <w:rPr>
          <w:rFonts w:cs="Arial"/>
          <w:sz w:val="22"/>
        </w:rPr>
        <w:t xml:space="preserve"> and procedures</w:t>
      </w:r>
      <w:r w:rsidRPr="00790832">
        <w:rPr>
          <w:rFonts w:cs="Arial"/>
          <w:sz w:val="22"/>
        </w:rPr>
        <w:t xml:space="preserve"> will be reviewed as part of ongoing external quality assurance</w:t>
      </w:r>
      <w:r w:rsidR="00DA5AEF" w:rsidRPr="00790832">
        <w:rPr>
          <w:rFonts w:cs="Arial"/>
          <w:sz w:val="22"/>
        </w:rPr>
        <w:t xml:space="preserve"> monitoring</w:t>
      </w:r>
      <w:r w:rsidR="00555FA8" w:rsidRPr="00790832">
        <w:rPr>
          <w:rFonts w:cs="Arial"/>
          <w:sz w:val="22"/>
        </w:rPr>
        <w:t xml:space="preserve"> for these qualifications</w:t>
      </w:r>
      <w:r w:rsidRPr="00790832">
        <w:rPr>
          <w:rFonts w:cs="Arial"/>
          <w:sz w:val="22"/>
        </w:rPr>
        <w:t xml:space="preserve">. </w:t>
      </w:r>
    </w:p>
    <w:p w14:paraId="633B854D" w14:textId="77777777" w:rsidR="00401985" w:rsidRPr="00790832" w:rsidRDefault="00401985" w:rsidP="008301BA">
      <w:pPr>
        <w:spacing w:after="120"/>
        <w:rPr>
          <w:rFonts w:cs="Arial"/>
          <w:b/>
          <w:sz w:val="22"/>
        </w:rPr>
      </w:pPr>
    </w:p>
    <w:p w14:paraId="7D75D2DB" w14:textId="77777777" w:rsidR="00401985" w:rsidRPr="00790832" w:rsidRDefault="00A27A2B" w:rsidP="008301BA">
      <w:pPr>
        <w:pStyle w:val="Heading2"/>
        <w:spacing w:after="120"/>
        <w:rPr>
          <w:rFonts w:ascii="Arial" w:hAnsi="Arial" w:cs="Arial"/>
          <w:b/>
          <w:color w:val="auto"/>
          <w:sz w:val="22"/>
          <w:szCs w:val="22"/>
        </w:rPr>
      </w:pPr>
      <w:bookmarkStart w:id="9" w:name="_Toc20918771"/>
      <w:r w:rsidRPr="00790832">
        <w:rPr>
          <w:rFonts w:ascii="Arial" w:hAnsi="Arial" w:cs="Arial"/>
          <w:b/>
          <w:color w:val="auto"/>
          <w:sz w:val="22"/>
          <w:szCs w:val="22"/>
        </w:rPr>
        <w:t>2</w:t>
      </w:r>
      <w:r w:rsidR="0072344C" w:rsidRPr="00790832">
        <w:rPr>
          <w:rFonts w:ascii="Arial" w:hAnsi="Arial" w:cs="Arial"/>
          <w:b/>
          <w:color w:val="auto"/>
          <w:sz w:val="22"/>
          <w:szCs w:val="22"/>
        </w:rPr>
        <w:t>.3</w:t>
      </w:r>
      <w:r w:rsidR="0072344C" w:rsidRPr="00790832">
        <w:rPr>
          <w:rFonts w:ascii="Arial" w:hAnsi="Arial" w:cs="Arial"/>
          <w:b/>
          <w:color w:val="auto"/>
          <w:sz w:val="22"/>
          <w:szCs w:val="22"/>
        </w:rPr>
        <w:tab/>
      </w:r>
      <w:r w:rsidR="00401985" w:rsidRPr="00790832">
        <w:rPr>
          <w:rFonts w:ascii="Arial" w:hAnsi="Arial" w:cs="Arial"/>
          <w:b/>
          <w:color w:val="auto"/>
          <w:sz w:val="22"/>
          <w:szCs w:val="22"/>
        </w:rPr>
        <w:t xml:space="preserve">Quality Assurance </w:t>
      </w:r>
      <w:r w:rsidR="00130E30" w:rsidRPr="00790832">
        <w:rPr>
          <w:rFonts w:ascii="Arial" w:hAnsi="Arial" w:cs="Arial"/>
          <w:b/>
          <w:color w:val="auto"/>
          <w:sz w:val="22"/>
          <w:szCs w:val="22"/>
        </w:rPr>
        <w:t>of</w:t>
      </w:r>
      <w:r w:rsidR="00401985" w:rsidRPr="00790832">
        <w:rPr>
          <w:rFonts w:ascii="Arial" w:hAnsi="Arial" w:cs="Arial"/>
          <w:b/>
          <w:color w:val="auto"/>
          <w:sz w:val="22"/>
          <w:szCs w:val="22"/>
        </w:rPr>
        <w:t xml:space="preserve"> internal assessments</w:t>
      </w:r>
      <w:bookmarkEnd w:id="9"/>
    </w:p>
    <w:p w14:paraId="2C270D60" w14:textId="77777777" w:rsidR="00130E30" w:rsidRPr="00790832" w:rsidRDefault="00130E30" w:rsidP="008301BA">
      <w:pPr>
        <w:spacing w:after="120"/>
        <w:rPr>
          <w:rFonts w:cs="Arial"/>
          <w:sz w:val="22"/>
        </w:rPr>
      </w:pPr>
      <w:r w:rsidRPr="00790832">
        <w:rPr>
          <w:rFonts w:cs="Arial"/>
          <w:sz w:val="22"/>
        </w:rPr>
        <w:t xml:space="preserve">The HSCC qualifications are assessed by externally marked knowledge </w:t>
      </w:r>
      <w:r w:rsidR="00644F25">
        <w:rPr>
          <w:rFonts w:cs="Arial"/>
          <w:sz w:val="22"/>
        </w:rPr>
        <w:t>exams/</w:t>
      </w:r>
      <w:r w:rsidRPr="00790832">
        <w:rPr>
          <w:rFonts w:cs="Arial"/>
          <w:sz w:val="22"/>
        </w:rPr>
        <w:t>tests and</w:t>
      </w:r>
      <w:r w:rsidR="00523AC2" w:rsidRPr="00790832">
        <w:rPr>
          <w:rFonts w:cs="Arial"/>
          <w:sz w:val="22"/>
        </w:rPr>
        <w:t>/or</w:t>
      </w:r>
      <w:r w:rsidRPr="00790832">
        <w:rPr>
          <w:rFonts w:cs="Arial"/>
          <w:sz w:val="22"/>
        </w:rPr>
        <w:t xml:space="preserve"> internally marked assessments, subject to external quality assurance.  </w:t>
      </w:r>
      <w:r w:rsidR="00D652E5" w:rsidRPr="00D652E5">
        <w:rPr>
          <w:rFonts w:cs="Arial"/>
          <w:sz w:val="22"/>
        </w:rPr>
        <w:t>Details of the assessment related to each of the qualifications are available in the relevant qualification handbook/specification.</w:t>
      </w:r>
    </w:p>
    <w:p w14:paraId="7138F26A" w14:textId="77777777" w:rsidR="00D652E5" w:rsidRPr="00790832" w:rsidRDefault="00130E30" w:rsidP="008301BA">
      <w:pPr>
        <w:spacing w:after="120"/>
        <w:rPr>
          <w:rFonts w:cs="Arial"/>
          <w:sz w:val="22"/>
        </w:rPr>
      </w:pPr>
      <w:r w:rsidRPr="00790832">
        <w:rPr>
          <w:rFonts w:cs="Arial"/>
          <w:sz w:val="22"/>
        </w:rPr>
        <w:t xml:space="preserve">The assessment and external quality assurance methods differ for the internal assessments for the Core and Practice qualifications. </w:t>
      </w:r>
    </w:p>
    <w:p w14:paraId="30B8C4D8" w14:textId="77777777" w:rsidR="00D652E5" w:rsidRDefault="00D652E5" w:rsidP="00622C4E">
      <w:pPr>
        <w:spacing w:after="120"/>
        <w:rPr>
          <w:rFonts w:cs="Arial"/>
          <w:sz w:val="22"/>
          <w:u w:val="single"/>
        </w:rPr>
      </w:pPr>
      <w:r w:rsidRPr="00622C4E">
        <w:rPr>
          <w:rFonts w:cs="Arial"/>
          <w:sz w:val="22"/>
          <w:u w:val="single"/>
        </w:rPr>
        <w:t>Core qualifications</w:t>
      </w:r>
    </w:p>
    <w:p w14:paraId="3B646185" w14:textId="77777777" w:rsidR="00D652E5" w:rsidRPr="00622C4E" w:rsidRDefault="00D652E5" w:rsidP="00CB67B3">
      <w:pPr>
        <w:pStyle w:val="ListParagraph"/>
        <w:numPr>
          <w:ilvl w:val="0"/>
          <w:numId w:val="32"/>
        </w:numPr>
        <w:spacing w:after="120"/>
        <w:ind w:left="714" w:hanging="357"/>
        <w:contextualSpacing w:val="0"/>
        <w:rPr>
          <w:rFonts w:cs="Arial"/>
          <w:sz w:val="22"/>
        </w:rPr>
      </w:pPr>
      <w:r w:rsidRPr="00622C4E">
        <w:rPr>
          <w:rFonts w:cs="Arial"/>
          <w:sz w:val="22"/>
        </w:rPr>
        <w:t xml:space="preserve">Internally assessed components (in the form of case studies) are internally marked and internally sampled by centre IQAs, and then externally reviewed by EQAs. </w:t>
      </w:r>
    </w:p>
    <w:p w14:paraId="14FDF6FF" w14:textId="77777777" w:rsidR="00D652E5" w:rsidRPr="00622C4E" w:rsidRDefault="00D652E5" w:rsidP="00CB67B3">
      <w:pPr>
        <w:pStyle w:val="ListParagraph"/>
        <w:numPr>
          <w:ilvl w:val="0"/>
          <w:numId w:val="32"/>
        </w:numPr>
        <w:spacing w:after="120"/>
        <w:ind w:left="714" w:hanging="357"/>
        <w:contextualSpacing w:val="0"/>
        <w:rPr>
          <w:rFonts w:cs="Arial"/>
          <w:sz w:val="22"/>
        </w:rPr>
      </w:pPr>
      <w:r w:rsidRPr="00622C4E">
        <w:rPr>
          <w:rFonts w:cs="Arial"/>
          <w:sz w:val="22"/>
        </w:rPr>
        <w:t xml:space="preserve">Centre markers must complete internal standardisation, led by IQAs, prior to marking to ensure consistency and accuracy. </w:t>
      </w:r>
    </w:p>
    <w:p w14:paraId="6DF959A5" w14:textId="77777777" w:rsidR="00D652E5" w:rsidRDefault="00D652E5" w:rsidP="00CB67B3">
      <w:pPr>
        <w:pStyle w:val="ListParagraph"/>
        <w:numPr>
          <w:ilvl w:val="0"/>
          <w:numId w:val="32"/>
        </w:numPr>
        <w:spacing w:after="120"/>
        <w:ind w:left="714" w:hanging="357"/>
        <w:contextualSpacing w:val="0"/>
        <w:rPr>
          <w:rFonts w:cs="Arial"/>
          <w:sz w:val="22"/>
          <w:u w:val="single"/>
        </w:rPr>
      </w:pPr>
      <w:r w:rsidRPr="00622C4E">
        <w:rPr>
          <w:rFonts w:cs="Arial"/>
          <w:sz w:val="22"/>
        </w:rPr>
        <w:t>Markers must be able to clearly link available learner evidence to the marks they have awarded and demonstrate this in their recorded evidence.</w:t>
      </w:r>
    </w:p>
    <w:p w14:paraId="11F0F3F3" w14:textId="77777777" w:rsidR="00D652E5" w:rsidRPr="00790832" w:rsidRDefault="00D652E5" w:rsidP="00CB67B3">
      <w:pPr>
        <w:pStyle w:val="ListParagraph"/>
        <w:numPr>
          <w:ilvl w:val="0"/>
          <w:numId w:val="32"/>
        </w:numPr>
        <w:autoSpaceDE w:val="0"/>
        <w:autoSpaceDN w:val="0"/>
        <w:adjustRightInd w:val="0"/>
        <w:spacing w:after="120"/>
        <w:ind w:left="714" w:hanging="357"/>
        <w:contextualSpacing w:val="0"/>
        <w:rPr>
          <w:rFonts w:cs="Arial"/>
          <w:sz w:val="22"/>
        </w:rPr>
      </w:pPr>
      <w:r w:rsidRPr="00790832">
        <w:rPr>
          <w:rFonts w:cs="Arial"/>
          <w:sz w:val="22"/>
        </w:rPr>
        <w:t xml:space="preserve">IQAs should sample assessor’s work and where necessary make adjustments to the marking to align it to the correct standards, providing feedback to the markers so they can apply this to the remaining learners. </w:t>
      </w:r>
    </w:p>
    <w:p w14:paraId="63CB5F0F" w14:textId="77777777" w:rsidR="00D652E5" w:rsidRPr="00180470" w:rsidRDefault="00D652E5" w:rsidP="00180470">
      <w:pPr>
        <w:pStyle w:val="ListParagraph"/>
        <w:numPr>
          <w:ilvl w:val="0"/>
          <w:numId w:val="32"/>
        </w:numPr>
        <w:autoSpaceDE w:val="0"/>
        <w:autoSpaceDN w:val="0"/>
        <w:adjustRightInd w:val="0"/>
        <w:spacing w:after="120"/>
        <w:ind w:left="714" w:hanging="357"/>
        <w:contextualSpacing w:val="0"/>
        <w:rPr>
          <w:rFonts w:cs="Arial"/>
          <w:sz w:val="22"/>
        </w:rPr>
      </w:pPr>
      <w:r w:rsidRPr="00790832">
        <w:rPr>
          <w:rFonts w:cs="Arial"/>
          <w:sz w:val="22"/>
        </w:rPr>
        <w:t xml:space="preserve">EQAs will check that internal moderation has taken place as part of their external quality assurance monitoring. </w:t>
      </w:r>
      <w:r w:rsidRPr="00180470">
        <w:rPr>
          <w:rFonts w:cs="Arial"/>
          <w:sz w:val="22"/>
        </w:rPr>
        <w:t xml:space="preserve">Where necessary they will provide feedback, improvements and action plans. Where centre marking is found to be inaccurate </w:t>
      </w:r>
      <w:r w:rsidR="00180470" w:rsidRPr="00180470">
        <w:rPr>
          <w:rFonts w:cs="Arial"/>
          <w:sz w:val="22"/>
        </w:rPr>
        <w:t>it will need to be remarked based</w:t>
      </w:r>
      <w:r w:rsidRPr="00180470">
        <w:rPr>
          <w:rFonts w:cs="Arial"/>
          <w:sz w:val="22"/>
        </w:rPr>
        <w:t xml:space="preserve"> upon the specific </w:t>
      </w:r>
      <w:r w:rsidR="00180470" w:rsidRPr="00180470">
        <w:rPr>
          <w:rFonts w:cs="Arial"/>
          <w:sz w:val="22"/>
        </w:rPr>
        <w:t xml:space="preserve">feedback and </w:t>
      </w:r>
      <w:r w:rsidRPr="00180470">
        <w:rPr>
          <w:rFonts w:cs="Arial"/>
          <w:sz w:val="22"/>
        </w:rPr>
        <w:t xml:space="preserve">guidance from EQAs. </w:t>
      </w:r>
    </w:p>
    <w:p w14:paraId="0C0A9B9E" w14:textId="77777777" w:rsidR="00555FA8" w:rsidRPr="00790832" w:rsidRDefault="00555FA8" w:rsidP="008301BA">
      <w:pPr>
        <w:pStyle w:val="ListParagraph"/>
        <w:autoSpaceDE w:val="0"/>
        <w:autoSpaceDN w:val="0"/>
        <w:adjustRightInd w:val="0"/>
        <w:spacing w:after="120"/>
        <w:contextualSpacing w:val="0"/>
        <w:rPr>
          <w:rFonts w:cs="Arial"/>
          <w:sz w:val="22"/>
        </w:rPr>
      </w:pPr>
    </w:p>
    <w:p w14:paraId="0E00B5B9" w14:textId="77777777" w:rsidR="00AA3032" w:rsidRDefault="00502E1C" w:rsidP="00622C4E">
      <w:pPr>
        <w:spacing w:after="120"/>
        <w:rPr>
          <w:rFonts w:cs="Arial"/>
          <w:sz w:val="22"/>
          <w:u w:val="single"/>
        </w:rPr>
      </w:pPr>
      <w:r w:rsidRPr="00622C4E">
        <w:rPr>
          <w:rFonts w:cs="Arial"/>
          <w:sz w:val="22"/>
          <w:u w:val="single"/>
        </w:rPr>
        <w:t>Practice qualifications</w:t>
      </w:r>
    </w:p>
    <w:p w14:paraId="4C482BF6" w14:textId="77777777" w:rsidR="00AA3032" w:rsidRPr="00622C4E" w:rsidRDefault="00AA3032" w:rsidP="00CB67B3">
      <w:pPr>
        <w:pStyle w:val="ListParagraph"/>
        <w:numPr>
          <w:ilvl w:val="0"/>
          <w:numId w:val="34"/>
        </w:numPr>
        <w:spacing w:after="120"/>
        <w:ind w:left="714" w:hanging="357"/>
        <w:contextualSpacing w:val="0"/>
        <w:rPr>
          <w:rFonts w:cs="Arial"/>
          <w:sz w:val="22"/>
        </w:rPr>
      </w:pPr>
      <w:r w:rsidRPr="00622C4E">
        <w:rPr>
          <w:rFonts w:cs="Arial"/>
          <w:sz w:val="22"/>
        </w:rPr>
        <w:t xml:space="preserve">Internally assessed components are internally marked, internally quality assured and then externally verified by EQAs. </w:t>
      </w:r>
    </w:p>
    <w:p w14:paraId="07CB4739" w14:textId="77777777" w:rsidR="00AA3032" w:rsidRPr="00622C4E" w:rsidRDefault="00AA3032" w:rsidP="00CB67B3">
      <w:pPr>
        <w:pStyle w:val="ListParagraph"/>
        <w:numPr>
          <w:ilvl w:val="0"/>
          <w:numId w:val="34"/>
        </w:numPr>
        <w:spacing w:after="120"/>
        <w:ind w:left="714" w:hanging="357"/>
        <w:contextualSpacing w:val="0"/>
        <w:rPr>
          <w:rFonts w:cs="Arial"/>
          <w:sz w:val="22"/>
        </w:rPr>
      </w:pPr>
      <w:r w:rsidRPr="00622C4E">
        <w:rPr>
          <w:rFonts w:cs="Arial"/>
          <w:sz w:val="22"/>
        </w:rPr>
        <w:t>The purpose of verification is to ensure that the delivery and assessment of these qualifications meets the required standards. EQAs will monitor the activity of all centre staff involved in the assessment and internal quality assurance process.</w:t>
      </w:r>
    </w:p>
    <w:p w14:paraId="1C781ACB" w14:textId="77777777" w:rsidR="00AA3032" w:rsidRPr="00622C4E" w:rsidRDefault="00AA3032" w:rsidP="00CB67B3">
      <w:pPr>
        <w:pStyle w:val="ListParagraph"/>
        <w:numPr>
          <w:ilvl w:val="0"/>
          <w:numId w:val="34"/>
        </w:numPr>
        <w:spacing w:after="120"/>
        <w:ind w:left="714" w:hanging="357"/>
        <w:contextualSpacing w:val="0"/>
        <w:rPr>
          <w:rFonts w:cs="Arial"/>
          <w:sz w:val="22"/>
        </w:rPr>
      </w:pPr>
      <w:r w:rsidRPr="00622C4E">
        <w:rPr>
          <w:rFonts w:cs="Arial"/>
          <w:sz w:val="22"/>
        </w:rPr>
        <w:t>EQAs will sample a range of learners, looking at IQA and assessor decisions and related assessment records. All assessment decisions must be valid, authentic and sufficient</w:t>
      </w:r>
      <w:r w:rsidR="00CB67B3">
        <w:rPr>
          <w:rFonts w:cs="Arial"/>
          <w:sz w:val="22"/>
        </w:rPr>
        <w:t xml:space="preserve"> (these could include </w:t>
      </w:r>
      <w:r w:rsidR="00CB67B3" w:rsidRPr="00CB67B3">
        <w:rPr>
          <w:rFonts w:cs="Arial"/>
          <w:sz w:val="22"/>
        </w:rPr>
        <w:t>practice - pre-set tasks, Reflective log, professional discussion, records from meetings; Core – formative assessment and readi</w:t>
      </w:r>
      <w:r w:rsidR="00CB67B3">
        <w:rPr>
          <w:rFonts w:cs="Arial"/>
          <w:sz w:val="22"/>
        </w:rPr>
        <w:t>ness for assessment decisions)</w:t>
      </w:r>
      <w:r w:rsidRPr="00622C4E">
        <w:rPr>
          <w:rFonts w:cs="Arial"/>
          <w:sz w:val="22"/>
        </w:rPr>
        <w:t xml:space="preserve">. </w:t>
      </w:r>
    </w:p>
    <w:p w14:paraId="46A8A35B" w14:textId="77777777" w:rsidR="00D652E5" w:rsidRPr="00622C4E" w:rsidRDefault="00AA3032" w:rsidP="00CB67B3">
      <w:pPr>
        <w:pStyle w:val="ListParagraph"/>
        <w:numPr>
          <w:ilvl w:val="0"/>
          <w:numId w:val="34"/>
        </w:numPr>
        <w:spacing w:after="120"/>
        <w:ind w:left="714" w:hanging="357"/>
        <w:contextualSpacing w:val="0"/>
        <w:rPr>
          <w:rFonts w:cs="Arial"/>
          <w:sz w:val="22"/>
          <w:u w:val="single"/>
        </w:rPr>
      </w:pPr>
      <w:r w:rsidRPr="00622C4E">
        <w:rPr>
          <w:rFonts w:cs="Arial"/>
          <w:sz w:val="22"/>
        </w:rPr>
        <w:t>Where necessary EQAs will issue improvement action plans to centres which must be acted upon before learners can certificate.</w:t>
      </w:r>
    </w:p>
    <w:p w14:paraId="4E8FAA15" w14:textId="77777777" w:rsidR="005575F0" w:rsidRPr="00790832" w:rsidRDefault="005575F0" w:rsidP="008301BA">
      <w:pPr>
        <w:pStyle w:val="ListParagraph"/>
        <w:spacing w:after="120"/>
        <w:ind w:left="714"/>
        <w:contextualSpacing w:val="0"/>
        <w:rPr>
          <w:rFonts w:cs="Arial"/>
          <w:sz w:val="22"/>
        </w:rPr>
      </w:pPr>
    </w:p>
    <w:p w14:paraId="787CC12A" w14:textId="77777777" w:rsidR="00E95B01" w:rsidRPr="00790832" w:rsidRDefault="00A27A2B" w:rsidP="008301BA">
      <w:pPr>
        <w:pStyle w:val="Heading2"/>
        <w:spacing w:after="120"/>
        <w:rPr>
          <w:rFonts w:ascii="Arial" w:hAnsi="Arial" w:cs="Arial"/>
          <w:b/>
          <w:color w:val="auto"/>
          <w:sz w:val="22"/>
          <w:szCs w:val="22"/>
        </w:rPr>
      </w:pPr>
      <w:bookmarkStart w:id="10" w:name="_Toc20918772"/>
      <w:r w:rsidRPr="00790832">
        <w:rPr>
          <w:rFonts w:ascii="Arial" w:hAnsi="Arial" w:cs="Arial"/>
          <w:b/>
          <w:color w:val="auto"/>
          <w:sz w:val="22"/>
          <w:szCs w:val="22"/>
        </w:rPr>
        <w:t>2</w:t>
      </w:r>
      <w:r w:rsidR="0072344C" w:rsidRPr="00790832">
        <w:rPr>
          <w:rFonts w:ascii="Arial" w:hAnsi="Arial" w:cs="Arial"/>
          <w:b/>
          <w:color w:val="auto"/>
          <w:sz w:val="22"/>
          <w:szCs w:val="22"/>
        </w:rPr>
        <w:t>.4</w:t>
      </w:r>
      <w:r w:rsidR="0072344C" w:rsidRPr="00790832">
        <w:rPr>
          <w:rFonts w:ascii="Arial" w:hAnsi="Arial" w:cs="Arial"/>
          <w:b/>
          <w:color w:val="auto"/>
          <w:sz w:val="22"/>
          <w:szCs w:val="22"/>
        </w:rPr>
        <w:tab/>
      </w:r>
      <w:r w:rsidR="00567DDA" w:rsidRPr="00790832">
        <w:rPr>
          <w:rFonts w:ascii="Arial" w:hAnsi="Arial" w:cs="Arial"/>
          <w:b/>
          <w:color w:val="auto"/>
          <w:sz w:val="22"/>
          <w:szCs w:val="22"/>
        </w:rPr>
        <w:t>Internal s</w:t>
      </w:r>
      <w:r w:rsidR="00E95B01" w:rsidRPr="00790832">
        <w:rPr>
          <w:rFonts w:ascii="Arial" w:hAnsi="Arial" w:cs="Arial"/>
          <w:b/>
          <w:color w:val="auto"/>
          <w:sz w:val="22"/>
          <w:szCs w:val="22"/>
        </w:rPr>
        <w:t>tandardisation</w:t>
      </w:r>
      <w:bookmarkEnd w:id="10"/>
    </w:p>
    <w:p w14:paraId="650B6AC8" w14:textId="77777777" w:rsidR="00E95B01" w:rsidRPr="00790832" w:rsidRDefault="0087097B" w:rsidP="008301BA">
      <w:pPr>
        <w:spacing w:after="120"/>
        <w:rPr>
          <w:rFonts w:cs="Arial"/>
          <w:sz w:val="22"/>
        </w:rPr>
      </w:pPr>
      <w:r w:rsidRPr="00790832">
        <w:rPr>
          <w:rFonts w:cs="Arial"/>
          <w:sz w:val="22"/>
        </w:rPr>
        <w:t xml:space="preserve">For </w:t>
      </w:r>
      <w:r w:rsidR="009740D8" w:rsidRPr="00790832">
        <w:rPr>
          <w:rFonts w:cs="Arial"/>
          <w:sz w:val="22"/>
        </w:rPr>
        <w:t>the</w:t>
      </w:r>
      <w:r w:rsidRPr="00790832">
        <w:rPr>
          <w:rFonts w:cs="Arial"/>
          <w:sz w:val="22"/>
        </w:rPr>
        <w:t xml:space="preserve"> internally-marked assessments</w:t>
      </w:r>
      <w:r w:rsidR="009740D8" w:rsidRPr="00790832">
        <w:rPr>
          <w:rFonts w:cs="Arial"/>
          <w:sz w:val="22"/>
        </w:rPr>
        <w:t xml:space="preserve"> in both the Core and Practice qualifications</w:t>
      </w:r>
      <w:r w:rsidRPr="00790832">
        <w:rPr>
          <w:rFonts w:cs="Arial"/>
          <w:sz w:val="22"/>
        </w:rPr>
        <w:t xml:space="preserve">, </w:t>
      </w:r>
      <w:r w:rsidR="00E95B01" w:rsidRPr="00790832">
        <w:rPr>
          <w:rFonts w:cs="Arial"/>
          <w:sz w:val="22"/>
        </w:rPr>
        <w:t>standardisation</w:t>
      </w:r>
      <w:r w:rsidR="00130E30" w:rsidRPr="00790832">
        <w:rPr>
          <w:rFonts w:cs="Arial"/>
          <w:sz w:val="22"/>
        </w:rPr>
        <w:t xml:space="preserve"> of centre markers / assessors</w:t>
      </w:r>
      <w:r w:rsidR="00E95B01" w:rsidRPr="00790832">
        <w:rPr>
          <w:rFonts w:cs="Arial"/>
          <w:sz w:val="22"/>
        </w:rPr>
        <w:t xml:space="preserve"> is vital in ensuring that centre assessment is consistent, reliable and accurate. Where centre marking is not standardised, there is an increased risk </w:t>
      </w:r>
      <w:r w:rsidR="009740D8" w:rsidRPr="00790832">
        <w:rPr>
          <w:rFonts w:cs="Arial"/>
          <w:sz w:val="22"/>
        </w:rPr>
        <w:t>of</w:t>
      </w:r>
      <w:r w:rsidR="00E95B01" w:rsidRPr="00790832">
        <w:rPr>
          <w:rFonts w:cs="Arial"/>
          <w:sz w:val="22"/>
        </w:rPr>
        <w:t xml:space="preserve"> adjustments being made</w:t>
      </w:r>
      <w:r w:rsidR="009740D8" w:rsidRPr="00790832">
        <w:rPr>
          <w:rFonts w:cs="Arial"/>
          <w:sz w:val="22"/>
        </w:rPr>
        <w:t xml:space="preserve"> at the </w:t>
      </w:r>
      <w:r w:rsidR="00AA3032">
        <w:rPr>
          <w:rFonts w:cs="Arial"/>
          <w:sz w:val="22"/>
        </w:rPr>
        <w:t xml:space="preserve">external </w:t>
      </w:r>
      <w:r w:rsidR="009740D8" w:rsidRPr="00790832">
        <w:rPr>
          <w:rFonts w:cs="Arial"/>
          <w:sz w:val="22"/>
        </w:rPr>
        <w:t>quality assurance stage</w:t>
      </w:r>
      <w:r w:rsidR="00E95B01" w:rsidRPr="00790832">
        <w:rPr>
          <w:rFonts w:cs="Arial"/>
          <w:sz w:val="22"/>
        </w:rPr>
        <w:t>, so it is an important process to understand and implement.</w:t>
      </w:r>
    </w:p>
    <w:p w14:paraId="020C64AF" w14:textId="77777777" w:rsidR="00560641" w:rsidRPr="00790832" w:rsidRDefault="00E95B01" w:rsidP="008301BA">
      <w:pPr>
        <w:spacing w:after="120"/>
        <w:rPr>
          <w:rFonts w:cs="Arial"/>
          <w:sz w:val="22"/>
        </w:rPr>
      </w:pPr>
      <w:r w:rsidRPr="00790832">
        <w:rPr>
          <w:rFonts w:cs="Arial"/>
          <w:sz w:val="22"/>
        </w:rPr>
        <w:t>It is the IQA’s role to ensure standardisation takes place and to ensure a common standard has been agreed and is being adhered to during marking.</w:t>
      </w:r>
    </w:p>
    <w:p w14:paraId="307F41E0" w14:textId="77777777" w:rsidR="00560641" w:rsidRPr="00790832" w:rsidRDefault="00560641" w:rsidP="008301BA">
      <w:pPr>
        <w:spacing w:after="120"/>
        <w:rPr>
          <w:rFonts w:cs="Arial"/>
          <w:sz w:val="22"/>
        </w:rPr>
      </w:pPr>
      <w:r w:rsidRPr="00790832">
        <w:rPr>
          <w:rFonts w:cs="Arial"/>
          <w:sz w:val="22"/>
        </w:rPr>
        <w:t>The internal standardisation process is as follows:</w:t>
      </w:r>
    </w:p>
    <w:p w14:paraId="1D0EFFFA" w14:textId="77777777" w:rsidR="00560641" w:rsidRPr="00790832" w:rsidRDefault="00560641" w:rsidP="008301BA">
      <w:pPr>
        <w:pStyle w:val="ListParagraph"/>
        <w:numPr>
          <w:ilvl w:val="0"/>
          <w:numId w:val="2"/>
        </w:numPr>
        <w:spacing w:after="120"/>
        <w:ind w:left="714" w:hanging="357"/>
        <w:contextualSpacing w:val="0"/>
        <w:rPr>
          <w:rFonts w:cs="Arial"/>
          <w:sz w:val="22"/>
        </w:rPr>
      </w:pPr>
      <w:r w:rsidRPr="00790832">
        <w:rPr>
          <w:rFonts w:cs="Arial"/>
          <w:sz w:val="22"/>
        </w:rPr>
        <w:t xml:space="preserve">Standardisation is required for each </w:t>
      </w:r>
      <w:r w:rsidR="009740D8" w:rsidRPr="00790832">
        <w:rPr>
          <w:rFonts w:cs="Arial"/>
          <w:sz w:val="22"/>
        </w:rPr>
        <w:t>internal</w:t>
      </w:r>
      <w:r w:rsidR="0072344C" w:rsidRPr="00790832">
        <w:rPr>
          <w:rFonts w:cs="Arial"/>
          <w:sz w:val="22"/>
        </w:rPr>
        <w:t>ly marked</w:t>
      </w:r>
      <w:r w:rsidR="009740D8" w:rsidRPr="00790832">
        <w:rPr>
          <w:rFonts w:cs="Arial"/>
          <w:sz w:val="22"/>
        </w:rPr>
        <w:t xml:space="preserve"> </w:t>
      </w:r>
      <w:r w:rsidRPr="00790832">
        <w:rPr>
          <w:rFonts w:cs="Arial"/>
          <w:sz w:val="22"/>
        </w:rPr>
        <w:t xml:space="preserve">assessment and must include all </w:t>
      </w:r>
      <w:r w:rsidR="009740D8" w:rsidRPr="00790832">
        <w:rPr>
          <w:rFonts w:cs="Arial"/>
          <w:sz w:val="22"/>
        </w:rPr>
        <w:t xml:space="preserve">assessors / </w:t>
      </w:r>
      <w:r w:rsidRPr="00790832">
        <w:rPr>
          <w:rFonts w:cs="Arial"/>
          <w:sz w:val="22"/>
        </w:rPr>
        <w:t>markers.</w:t>
      </w:r>
    </w:p>
    <w:p w14:paraId="637EDCE1" w14:textId="77777777" w:rsidR="00560641" w:rsidRPr="00790832" w:rsidRDefault="00560641" w:rsidP="008301BA">
      <w:pPr>
        <w:pStyle w:val="ListParagraph"/>
        <w:numPr>
          <w:ilvl w:val="0"/>
          <w:numId w:val="2"/>
        </w:numPr>
        <w:spacing w:after="120"/>
        <w:ind w:left="714" w:hanging="357"/>
        <w:contextualSpacing w:val="0"/>
        <w:rPr>
          <w:rFonts w:cs="Arial"/>
          <w:sz w:val="22"/>
        </w:rPr>
      </w:pPr>
      <w:r w:rsidRPr="00790832">
        <w:rPr>
          <w:rFonts w:cs="Arial"/>
          <w:sz w:val="22"/>
        </w:rPr>
        <w:t xml:space="preserve">Standardisation must always take place using complete </w:t>
      </w:r>
      <w:r w:rsidR="004A43D4">
        <w:rPr>
          <w:rFonts w:cs="Arial"/>
          <w:sz w:val="22"/>
        </w:rPr>
        <w:t>‘live’ (e.g. current on-programme)</w:t>
      </w:r>
      <w:r w:rsidR="0072344C" w:rsidRPr="00790832">
        <w:rPr>
          <w:rFonts w:cs="Arial"/>
          <w:sz w:val="22"/>
        </w:rPr>
        <w:t xml:space="preserve">’ </w:t>
      </w:r>
      <w:r w:rsidR="00060F02" w:rsidRPr="00790832">
        <w:rPr>
          <w:rFonts w:cs="Arial"/>
          <w:sz w:val="22"/>
        </w:rPr>
        <w:t>learner</w:t>
      </w:r>
      <w:r w:rsidR="00006125" w:rsidRPr="00790832">
        <w:rPr>
          <w:rFonts w:cs="Arial"/>
          <w:sz w:val="22"/>
        </w:rPr>
        <w:t xml:space="preserve"> evidence</w:t>
      </w:r>
    </w:p>
    <w:p w14:paraId="14EC9362" w14:textId="77777777" w:rsidR="00560641" w:rsidRPr="00790832" w:rsidRDefault="00560641" w:rsidP="008301BA">
      <w:pPr>
        <w:pStyle w:val="ListParagraph"/>
        <w:numPr>
          <w:ilvl w:val="0"/>
          <w:numId w:val="2"/>
        </w:numPr>
        <w:spacing w:after="120"/>
        <w:ind w:left="714" w:hanging="357"/>
        <w:contextualSpacing w:val="0"/>
        <w:rPr>
          <w:rFonts w:cs="Arial"/>
          <w:sz w:val="22"/>
        </w:rPr>
      </w:pPr>
      <w:r w:rsidRPr="00790832">
        <w:rPr>
          <w:rFonts w:cs="Arial"/>
          <w:sz w:val="22"/>
        </w:rPr>
        <w:t xml:space="preserve">Individually, </w:t>
      </w:r>
      <w:r w:rsidR="009740D8" w:rsidRPr="00790832">
        <w:rPr>
          <w:rFonts w:cs="Arial"/>
          <w:sz w:val="22"/>
        </w:rPr>
        <w:t xml:space="preserve">assessors / </w:t>
      </w:r>
      <w:r w:rsidRPr="00790832">
        <w:rPr>
          <w:rFonts w:cs="Arial"/>
          <w:sz w:val="22"/>
        </w:rPr>
        <w:t>markers should mark in draft a</w:t>
      </w:r>
      <w:r w:rsidR="009740D8" w:rsidRPr="00790832">
        <w:rPr>
          <w:rFonts w:cs="Arial"/>
          <w:sz w:val="22"/>
        </w:rPr>
        <w:t xml:space="preserve"> pre-selected</w:t>
      </w:r>
      <w:r w:rsidRPr="00790832">
        <w:rPr>
          <w:rFonts w:cs="Arial"/>
          <w:sz w:val="22"/>
        </w:rPr>
        <w:t xml:space="preserve"> common sample of </w:t>
      </w:r>
      <w:r w:rsidR="00060F02" w:rsidRPr="00790832">
        <w:rPr>
          <w:rFonts w:cs="Arial"/>
          <w:sz w:val="22"/>
        </w:rPr>
        <w:t>learners</w:t>
      </w:r>
      <w:r w:rsidRPr="00790832">
        <w:rPr>
          <w:rFonts w:cs="Arial"/>
          <w:sz w:val="22"/>
        </w:rPr>
        <w:t>’ evidence</w:t>
      </w:r>
      <w:r w:rsidR="009740D8" w:rsidRPr="00790832">
        <w:rPr>
          <w:rFonts w:cs="Arial"/>
          <w:sz w:val="22"/>
        </w:rPr>
        <w:t>,</w:t>
      </w:r>
      <w:r w:rsidR="00006125" w:rsidRPr="00790832">
        <w:rPr>
          <w:rFonts w:cs="Arial"/>
          <w:sz w:val="22"/>
        </w:rPr>
        <w:t xml:space="preserve"> following </w:t>
      </w:r>
      <w:r w:rsidR="009740D8" w:rsidRPr="00790832">
        <w:rPr>
          <w:rFonts w:cs="Arial"/>
          <w:sz w:val="22"/>
        </w:rPr>
        <w:t xml:space="preserve">the </w:t>
      </w:r>
      <w:r w:rsidR="00006125" w:rsidRPr="00790832">
        <w:rPr>
          <w:rFonts w:cs="Arial"/>
          <w:sz w:val="22"/>
        </w:rPr>
        <w:t>relevant marking guidance</w:t>
      </w:r>
    </w:p>
    <w:p w14:paraId="52DEE2CE" w14:textId="77777777" w:rsidR="00560641" w:rsidRPr="00790832" w:rsidRDefault="00560641" w:rsidP="008301BA">
      <w:pPr>
        <w:pStyle w:val="ListParagraph"/>
        <w:numPr>
          <w:ilvl w:val="0"/>
          <w:numId w:val="2"/>
        </w:numPr>
        <w:spacing w:after="120"/>
        <w:ind w:left="714" w:hanging="357"/>
        <w:contextualSpacing w:val="0"/>
        <w:rPr>
          <w:rFonts w:cs="Arial"/>
          <w:sz w:val="22"/>
        </w:rPr>
      </w:pPr>
      <w:r w:rsidRPr="00790832">
        <w:rPr>
          <w:rFonts w:cs="Arial"/>
          <w:sz w:val="22"/>
        </w:rPr>
        <w:t>The common sample should be chosen to give coverage of the</w:t>
      </w:r>
      <w:r w:rsidR="00006125" w:rsidRPr="00790832">
        <w:rPr>
          <w:rFonts w:cs="Arial"/>
          <w:sz w:val="22"/>
        </w:rPr>
        <w:t xml:space="preserve"> range of performance expected</w:t>
      </w:r>
      <w:r w:rsidR="009740D8" w:rsidRPr="00790832">
        <w:rPr>
          <w:rFonts w:cs="Arial"/>
          <w:sz w:val="22"/>
        </w:rPr>
        <w:t xml:space="preserve"> across the cohort</w:t>
      </w:r>
      <w:r w:rsidR="00AD6A82" w:rsidRPr="00790832">
        <w:rPr>
          <w:rFonts w:cs="Arial"/>
          <w:sz w:val="22"/>
        </w:rPr>
        <w:t>. For small cohorts (e.g under 10) all learners should be included</w:t>
      </w:r>
    </w:p>
    <w:p w14:paraId="4BAFC842" w14:textId="77777777" w:rsidR="00560641" w:rsidRPr="00790832" w:rsidRDefault="00560641" w:rsidP="008301BA">
      <w:pPr>
        <w:pStyle w:val="ListParagraph"/>
        <w:numPr>
          <w:ilvl w:val="0"/>
          <w:numId w:val="2"/>
        </w:numPr>
        <w:spacing w:after="120"/>
        <w:ind w:left="714" w:hanging="357"/>
        <w:contextualSpacing w:val="0"/>
        <w:rPr>
          <w:rFonts w:cs="Arial"/>
          <w:sz w:val="22"/>
        </w:rPr>
      </w:pPr>
      <w:r w:rsidRPr="00790832">
        <w:rPr>
          <w:rFonts w:cs="Arial"/>
          <w:sz w:val="22"/>
        </w:rPr>
        <w:t xml:space="preserve">Where there are discrepancies, </w:t>
      </w:r>
      <w:r w:rsidR="009740D8" w:rsidRPr="00790832">
        <w:rPr>
          <w:rFonts w:cs="Arial"/>
          <w:sz w:val="22"/>
        </w:rPr>
        <w:t xml:space="preserve">assessors / </w:t>
      </w:r>
      <w:r w:rsidRPr="00790832">
        <w:rPr>
          <w:rFonts w:cs="Arial"/>
          <w:sz w:val="22"/>
        </w:rPr>
        <w:t>markers should</w:t>
      </w:r>
      <w:r w:rsidR="00006125" w:rsidRPr="00790832">
        <w:rPr>
          <w:rFonts w:cs="Arial"/>
          <w:sz w:val="22"/>
        </w:rPr>
        <w:t xml:space="preserve"> examine these collectively and </w:t>
      </w:r>
      <w:r w:rsidRPr="00790832">
        <w:rPr>
          <w:rFonts w:cs="Arial"/>
          <w:sz w:val="22"/>
        </w:rPr>
        <w:t xml:space="preserve">come to a consensus in interpreting the marking </w:t>
      </w:r>
      <w:r w:rsidR="00DA5AEF" w:rsidRPr="00790832">
        <w:rPr>
          <w:rFonts w:cs="Arial"/>
          <w:sz w:val="22"/>
        </w:rPr>
        <w:t>guidance</w:t>
      </w:r>
      <w:r w:rsidRPr="00790832">
        <w:rPr>
          <w:rFonts w:cs="Arial"/>
          <w:sz w:val="22"/>
        </w:rPr>
        <w:t>. If there is any disagreement, IQA</w:t>
      </w:r>
      <w:r w:rsidR="002037FF" w:rsidRPr="00790832">
        <w:rPr>
          <w:rFonts w:cs="Arial"/>
          <w:sz w:val="22"/>
        </w:rPr>
        <w:t>s</w:t>
      </w:r>
      <w:r w:rsidRPr="00790832">
        <w:rPr>
          <w:rFonts w:cs="Arial"/>
          <w:sz w:val="22"/>
        </w:rPr>
        <w:t xml:space="preserve"> have the final say. </w:t>
      </w:r>
    </w:p>
    <w:p w14:paraId="31A27A7F" w14:textId="77777777" w:rsidR="00560641" w:rsidRPr="00790832" w:rsidRDefault="00560641" w:rsidP="008301BA">
      <w:pPr>
        <w:pStyle w:val="ListParagraph"/>
        <w:numPr>
          <w:ilvl w:val="0"/>
          <w:numId w:val="2"/>
        </w:numPr>
        <w:spacing w:after="120"/>
        <w:ind w:left="714" w:hanging="357"/>
        <w:contextualSpacing w:val="0"/>
        <w:rPr>
          <w:rFonts w:cs="Arial"/>
          <w:sz w:val="22"/>
        </w:rPr>
      </w:pPr>
      <w:r w:rsidRPr="00790832">
        <w:rPr>
          <w:rFonts w:cs="Arial"/>
          <w:sz w:val="22"/>
        </w:rPr>
        <w:t>Markers are encouraged to keep notes during standardisati</w:t>
      </w:r>
      <w:r w:rsidR="002037FF" w:rsidRPr="00790832">
        <w:rPr>
          <w:rFonts w:cs="Arial"/>
          <w:sz w:val="22"/>
        </w:rPr>
        <w:t xml:space="preserve">on and develop shared reference </w:t>
      </w:r>
      <w:r w:rsidRPr="00790832">
        <w:rPr>
          <w:rFonts w:cs="Arial"/>
          <w:sz w:val="22"/>
        </w:rPr>
        <w:t>material to support them in maintaining the agreed standard throughout marking.</w:t>
      </w:r>
    </w:p>
    <w:p w14:paraId="414230E7" w14:textId="77777777" w:rsidR="00FA2476" w:rsidRPr="00790832" w:rsidRDefault="00560641" w:rsidP="008301BA">
      <w:pPr>
        <w:pStyle w:val="ListParagraph"/>
        <w:numPr>
          <w:ilvl w:val="0"/>
          <w:numId w:val="2"/>
        </w:numPr>
        <w:spacing w:after="120"/>
        <w:ind w:left="714" w:hanging="357"/>
        <w:contextualSpacing w:val="0"/>
        <w:rPr>
          <w:rFonts w:cs="Arial"/>
          <w:sz w:val="22"/>
        </w:rPr>
      </w:pPr>
      <w:r w:rsidRPr="00790832">
        <w:rPr>
          <w:rFonts w:cs="Arial"/>
          <w:sz w:val="22"/>
        </w:rPr>
        <w:t xml:space="preserve">Once the standard has been agreed, further common pieces </w:t>
      </w:r>
      <w:r w:rsidR="002037FF" w:rsidRPr="00790832">
        <w:rPr>
          <w:rFonts w:cs="Arial"/>
          <w:sz w:val="22"/>
        </w:rPr>
        <w:t xml:space="preserve">of evidence should be marked to </w:t>
      </w:r>
      <w:r w:rsidRPr="00790832">
        <w:rPr>
          <w:rFonts w:cs="Arial"/>
          <w:sz w:val="22"/>
        </w:rPr>
        <w:t xml:space="preserve">confirm closer agreement has </w:t>
      </w:r>
      <w:r w:rsidR="007A2B33" w:rsidRPr="00790832">
        <w:rPr>
          <w:rFonts w:cs="Arial"/>
          <w:sz w:val="22"/>
        </w:rPr>
        <w:t>been reached</w:t>
      </w:r>
    </w:p>
    <w:p w14:paraId="235AF4CC" w14:textId="77777777" w:rsidR="005575F0" w:rsidRPr="00790832" w:rsidRDefault="005575F0" w:rsidP="008301BA">
      <w:pPr>
        <w:spacing w:after="120"/>
        <w:rPr>
          <w:rFonts w:cs="Arial"/>
          <w:b/>
          <w:sz w:val="22"/>
        </w:rPr>
      </w:pPr>
    </w:p>
    <w:p w14:paraId="736DF8A5" w14:textId="77777777" w:rsidR="00983B45" w:rsidRPr="00790832" w:rsidRDefault="00A27A2B" w:rsidP="008301BA">
      <w:pPr>
        <w:pStyle w:val="Heading2"/>
        <w:spacing w:after="120"/>
        <w:rPr>
          <w:rFonts w:ascii="Arial" w:hAnsi="Arial" w:cs="Arial"/>
          <w:b/>
          <w:color w:val="auto"/>
          <w:sz w:val="22"/>
          <w:szCs w:val="22"/>
        </w:rPr>
      </w:pPr>
      <w:bookmarkStart w:id="11" w:name="_Toc20918773"/>
      <w:r w:rsidRPr="00790832">
        <w:rPr>
          <w:rFonts w:ascii="Arial" w:hAnsi="Arial" w:cs="Arial"/>
          <w:b/>
          <w:color w:val="auto"/>
          <w:sz w:val="22"/>
          <w:szCs w:val="22"/>
        </w:rPr>
        <w:t>2</w:t>
      </w:r>
      <w:r w:rsidR="0072344C" w:rsidRPr="00790832">
        <w:rPr>
          <w:rFonts w:ascii="Arial" w:hAnsi="Arial" w:cs="Arial"/>
          <w:b/>
          <w:color w:val="auto"/>
          <w:sz w:val="22"/>
          <w:szCs w:val="22"/>
        </w:rPr>
        <w:t>.5</w:t>
      </w:r>
      <w:r w:rsidR="0072344C" w:rsidRPr="00790832">
        <w:rPr>
          <w:rFonts w:ascii="Arial" w:hAnsi="Arial" w:cs="Arial"/>
          <w:b/>
          <w:color w:val="auto"/>
          <w:sz w:val="22"/>
          <w:szCs w:val="22"/>
        </w:rPr>
        <w:tab/>
      </w:r>
      <w:r w:rsidR="00FA2476" w:rsidRPr="00790832">
        <w:rPr>
          <w:rFonts w:ascii="Arial" w:hAnsi="Arial" w:cs="Arial"/>
          <w:b/>
          <w:color w:val="auto"/>
          <w:sz w:val="22"/>
          <w:szCs w:val="22"/>
        </w:rPr>
        <w:t>Sampling</w:t>
      </w:r>
      <w:bookmarkEnd w:id="11"/>
    </w:p>
    <w:p w14:paraId="5CE8B72B" w14:textId="77777777" w:rsidR="00574FEF" w:rsidRPr="00790832" w:rsidRDefault="00D468C6" w:rsidP="008301BA">
      <w:pPr>
        <w:spacing w:after="120"/>
        <w:rPr>
          <w:rFonts w:cs="Arial"/>
          <w:sz w:val="22"/>
        </w:rPr>
      </w:pPr>
      <w:r w:rsidRPr="00790832">
        <w:rPr>
          <w:rFonts w:cs="Arial"/>
          <w:sz w:val="22"/>
        </w:rPr>
        <w:t>The accuracy of i</w:t>
      </w:r>
      <w:r w:rsidR="007A2B33" w:rsidRPr="00790832">
        <w:rPr>
          <w:rFonts w:cs="Arial"/>
          <w:sz w:val="22"/>
        </w:rPr>
        <w:t xml:space="preserve">nternal assessment is quality assured </w:t>
      </w:r>
      <w:r w:rsidR="00574FEF" w:rsidRPr="00790832">
        <w:rPr>
          <w:rFonts w:cs="Arial"/>
          <w:sz w:val="22"/>
        </w:rPr>
        <w:t xml:space="preserve">by sampling a range of </w:t>
      </w:r>
      <w:r w:rsidR="00060F02" w:rsidRPr="00790832">
        <w:rPr>
          <w:rFonts w:cs="Arial"/>
          <w:sz w:val="22"/>
        </w:rPr>
        <w:t>learner</w:t>
      </w:r>
      <w:r w:rsidR="00574FEF" w:rsidRPr="00790832">
        <w:rPr>
          <w:rFonts w:cs="Arial"/>
          <w:sz w:val="22"/>
        </w:rPr>
        <w:t xml:space="preserve"> work, to ensure that it meets agreed sta</w:t>
      </w:r>
      <w:r w:rsidRPr="00790832">
        <w:rPr>
          <w:rFonts w:cs="Arial"/>
          <w:sz w:val="22"/>
        </w:rPr>
        <w:t>ndards. How the sample is determined depends on the type of qualification and assessment.</w:t>
      </w:r>
    </w:p>
    <w:p w14:paraId="66C7D5BE" w14:textId="77777777" w:rsidR="00FA2476" w:rsidRPr="00790832" w:rsidRDefault="00FA2476" w:rsidP="008301BA">
      <w:pPr>
        <w:pStyle w:val="ListParagraph"/>
        <w:numPr>
          <w:ilvl w:val="0"/>
          <w:numId w:val="17"/>
        </w:numPr>
        <w:spacing w:after="120"/>
        <w:contextualSpacing w:val="0"/>
        <w:rPr>
          <w:rFonts w:cs="Arial"/>
          <w:sz w:val="22"/>
          <w:u w:val="single"/>
        </w:rPr>
      </w:pPr>
      <w:r w:rsidRPr="00790832">
        <w:rPr>
          <w:rFonts w:cs="Arial"/>
          <w:sz w:val="22"/>
          <w:u w:val="single"/>
        </w:rPr>
        <w:t>Core qualifications</w:t>
      </w:r>
      <w:r w:rsidR="001F513C" w:rsidRPr="00790832">
        <w:rPr>
          <w:rFonts w:cs="Arial"/>
          <w:sz w:val="22"/>
          <w:u w:val="single"/>
        </w:rPr>
        <w:t xml:space="preserve">: </w:t>
      </w:r>
    </w:p>
    <w:p w14:paraId="1B5FD429" w14:textId="77777777" w:rsidR="0060408C" w:rsidRPr="00790832" w:rsidRDefault="00220526" w:rsidP="008301BA">
      <w:pPr>
        <w:spacing w:after="120"/>
        <w:ind w:left="709"/>
        <w:rPr>
          <w:rFonts w:cs="Arial"/>
          <w:sz w:val="22"/>
        </w:rPr>
      </w:pPr>
      <w:r w:rsidRPr="00790832">
        <w:rPr>
          <w:rFonts w:cs="Arial"/>
          <w:sz w:val="22"/>
        </w:rPr>
        <w:t xml:space="preserve">The internal assessment is subject to external verification by consortium EQAs, who use the </w:t>
      </w:r>
      <w:r w:rsidR="006768B5" w:rsidRPr="00790832">
        <w:rPr>
          <w:rFonts w:cs="Arial"/>
          <w:b/>
          <w:sz w:val="22"/>
        </w:rPr>
        <w:t>r</w:t>
      </w:r>
      <w:r w:rsidR="001F513C" w:rsidRPr="00790832">
        <w:rPr>
          <w:rFonts w:cs="Arial"/>
          <w:b/>
          <w:sz w:val="22"/>
        </w:rPr>
        <w:t>epresentative</w:t>
      </w:r>
      <w:r w:rsidR="001F513C" w:rsidRPr="00790832">
        <w:rPr>
          <w:rFonts w:cs="Arial"/>
          <w:sz w:val="22"/>
        </w:rPr>
        <w:t xml:space="preserve"> </w:t>
      </w:r>
      <w:r w:rsidR="001F513C" w:rsidRPr="00790832">
        <w:rPr>
          <w:rFonts w:cs="Arial"/>
          <w:b/>
          <w:sz w:val="22"/>
        </w:rPr>
        <w:t>sampling</w:t>
      </w:r>
      <w:r w:rsidR="001F513C" w:rsidRPr="00790832">
        <w:rPr>
          <w:rFonts w:cs="Arial"/>
          <w:sz w:val="22"/>
        </w:rPr>
        <w:t xml:space="preserve"> </w:t>
      </w:r>
      <w:r w:rsidR="00A27A2B" w:rsidRPr="00790832">
        <w:rPr>
          <w:rFonts w:cs="Arial"/>
          <w:sz w:val="22"/>
        </w:rPr>
        <w:t xml:space="preserve">method. This means that the </w:t>
      </w:r>
      <w:r w:rsidR="0060408C" w:rsidRPr="00790832">
        <w:rPr>
          <w:rFonts w:cs="Arial"/>
          <w:b/>
          <w:sz w:val="22"/>
        </w:rPr>
        <w:t>highest</w:t>
      </w:r>
      <w:r w:rsidR="0060408C" w:rsidRPr="00790832">
        <w:rPr>
          <w:rFonts w:cs="Arial"/>
          <w:sz w:val="22"/>
        </w:rPr>
        <w:t xml:space="preserve"> and </w:t>
      </w:r>
      <w:r w:rsidR="0060408C" w:rsidRPr="00790832">
        <w:rPr>
          <w:rFonts w:cs="Arial"/>
          <w:b/>
          <w:sz w:val="22"/>
        </w:rPr>
        <w:t>lowest</w:t>
      </w:r>
      <w:r w:rsidR="0060408C" w:rsidRPr="00790832">
        <w:rPr>
          <w:rFonts w:cs="Arial"/>
          <w:sz w:val="22"/>
        </w:rPr>
        <w:t xml:space="preserve"> </w:t>
      </w:r>
      <w:r w:rsidR="00060F02" w:rsidRPr="00790832">
        <w:rPr>
          <w:rFonts w:cs="Arial"/>
          <w:sz w:val="22"/>
        </w:rPr>
        <w:t>learner</w:t>
      </w:r>
      <w:r w:rsidR="0060408C" w:rsidRPr="00790832">
        <w:rPr>
          <w:rFonts w:cs="Arial"/>
          <w:sz w:val="22"/>
        </w:rPr>
        <w:t xml:space="preserve"> must be </w:t>
      </w:r>
      <w:r w:rsidR="001F513C" w:rsidRPr="00790832">
        <w:rPr>
          <w:rFonts w:cs="Arial"/>
          <w:sz w:val="22"/>
        </w:rPr>
        <w:t xml:space="preserve">included and an agreed number </w:t>
      </w:r>
      <w:r w:rsidRPr="00790832">
        <w:rPr>
          <w:rFonts w:cs="Arial"/>
          <w:sz w:val="22"/>
        </w:rPr>
        <w:t xml:space="preserve">of learners in between, representing </w:t>
      </w:r>
      <w:r w:rsidR="001F513C" w:rsidRPr="00790832">
        <w:rPr>
          <w:rFonts w:cs="Arial"/>
          <w:sz w:val="22"/>
        </w:rPr>
        <w:t xml:space="preserve">the full range of </w:t>
      </w:r>
      <w:r w:rsidR="00060F02" w:rsidRPr="00790832">
        <w:rPr>
          <w:rFonts w:cs="Arial"/>
          <w:sz w:val="22"/>
        </w:rPr>
        <w:t>learner</w:t>
      </w:r>
      <w:r w:rsidR="001F513C" w:rsidRPr="00790832">
        <w:rPr>
          <w:rFonts w:cs="Arial"/>
          <w:sz w:val="22"/>
        </w:rPr>
        <w:t xml:space="preserve"> performance</w:t>
      </w:r>
      <w:r w:rsidRPr="00790832">
        <w:rPr>
          <w:rFonts w:cs="Arial"/>
          <w:sz w:val="22"/>
        </w:rPr>
        <w:t>, and the marking of all centre assessors</w:t>
      </w:r>
      <w:r w:rsidR="001F513C" w:rsidRPr="00790832">
        <w:rPr>
          <w:rFonts w:cs="Arial"/>
          <w:sz w:val="22"/>
        </w:rPr>
        <w:t xml:space="preserve">. </w:t>
      </w:r>
    </w:p>
    <w:p w14:paraId="465ADF38" w14:textId="77777777" w:rsidR="00AA3032" w:rsidRDefault="00567DDA" w:rsidP="00622C4E">
      <w:pPr>
        <w:spacing w:after="120"/>
        <w:ind w:left="709"/>
        <w:rPr>
          <w:rFonts w:cs="Arial"/>
          <w:sz w:val="22"/>
        </w:rPr>
      </w:pPr>
      <w:r w:rsidRPr="00790832">
        <w:rPr>
          <w:rFonts w:cs="Arial"/>
          <w:sz w:val="22"/>
        </w:rPr>
        <w:t xml:space="preserve">EQAs will check that internal </w:t>
      </w:r>
      <w:r w:rsidR="00AA3032">
        <w:rPr>
          <w:rFonts w:cs="Arial"/>
          <w:sz w:val="22"/>
        </w:rPr>
        <w:t>standardisation and sampling</w:t>
      </w:r>
      <w:r w:rsidR="00AA3032" w:rsidRPr="00790832">
        <w:rPr>
          <w:rFonts w:cs="Arial"/>
          <w:sz w:val="22"/>
        </w:rPr>
        <w:t xml:space="preserve"> </w:t>
      </w:r>
      <w:r w:rsidRPr="00790832">
        <w:rPr>
          <w:rFonts w:cs="Arial"/>
          <w:sz w:val="22"/>
        </w:rPr>
        <w:t>of centre marking has taken place</w:t>
      </w:r>
      <w:r w:rsidR="00AA3032">
        <w:rPr>
          <w:rFonts w:cs="Arial"/>
          <w:sz w:val="22"/>
        </w:rPr>
        <w:t>.</w:t>
      </w:r>
    </w:p>
    <w:p w14:paraId="27323545" w14:textId="77777777" w:rsidR="0072344C" w:rsidRPr="00790832" w:rsidRDefault="0072344C" w:rsidP="00622C4E">
      <w:pPr>
        <w:spacing w:after="120"/>
        <w:ind w:left="709"/>
        <w:rPr>
          <w:rFonts w:cs="Arial"/>
          <w:sz w:val="22"/>
          <w:u w:val="single"/>
        </w:rPr>
      </w:pPr>
    </w:p>
    <w:p w14:paraId="4C326E4F" w14:textId="77777777" w:rsidR="001F513C" w:rsidRPr="00790832" w:rsidRDefault="001F513C" w:rsidP="008301BA">
      <w:pPr>
        <w:pStyle w:val="ListParagraph"/>
        <w:numPr>
          <w:ilvl w:val="0"/>
          <w:numId w:val="17"/>
        </w:numPr>
        <w:spacing w:after="120"/>
        <w:contextualSpacing w:val="0"/>
        <w:rPr>
          <w:rFonts w:cs="Arial"/>
          <w:sz w:val="22"/>
          <w:u w:val="single"/>
        </w:rPr>
      </w:pPr>
      <w:r w:rsidRPr="00790832">
        <w:rPr>
          <w:rFonts w:cs="Arial"/>
          <w:sz w:val="22"/>
          <w:u w:val="single"/>
        </w:rPr>
        <w:t>Practice qualifications:</w:t>
      </w:r>
    </w:p>
    <w:p w14:paraId="45BEA929" w14:textId="77777777" w:rsidR="0083318C" w:rsidRPr="00790832" w:rsidRDefault="001F513C" w:rsidP="008301BA">
      <w:pPr>
        <w:spacing w:after="120"/>
        <w:ind w:left="709"/>
        <w:rPr>
          <w:rFonts w:cs="Arial"/>
          <w:sz w:val="22"/>
        </w:rPr>
      </w:pPr>
      <w:r w:rsidRPr="00790832">
        <w:rPr>
          <w:rFonts w:cs="Arial"/>
          <w:sz w:val="22"/>
        </w:rPr>
        <w:t>The internal assessment is subject to external verification by consortium EQAs, who use the</w:t>
      </w:r>
      <w:r w:rsidR="00FA2476" w:rsidRPr="00790832">
        <w:rPr>
          <w:rFonts w:cs="Arial"/>
          <w:sz w:val="22"/>
        </w:rPr>
        <w:t xml:space="preserve"> </w:t>
      </w:r>
      <w:r w:rsidR="00FA2476" w:rsidRPr="00790832">
        <w:rPr>
          <w:rFonts w:cs="Arial"/>
          <w:b/>
          <w:sz w:val="22"/>
        </w:rPr>
        <w:t>CAMERA</w:t>
      </w:r>
      <w:r w:rsidR="00FA2476" w:rsidRPr="00790832">
        <w:rPr>
          <w:rFonts w:cs="Arial"/>
          <w:sz w:val="22"/>
        </w:rPr>
        <w:t xml:space="preserve"> </w:t>
      </w:r>
      <w:r w:rsidR="00FA2476" w:rsidRPr="00790832">
        <w:rPr>
          <w:rFonts w:cs="Arial"/>
          <w:b/>
          <w:sz w:val="22"/>
        </w:rPr>
        <w:t>sampling</w:t>
      </w:r>
      <w:r w:rsidR="00FA2476" w:rsidRPr="00790832">
        <w:rPr>
          <w:rFonts w:cs="Arial"/>
          <w:sz w:val="22"/>
        </w:rPr>
        <w:t xml:space="preserve"> </w:t>
      </w:r>
      <w:r w:rsidRPr="00790832">
        <w:rPr>
          <w:rFonts w:cs="Arial"/>
          <w:sz w:val="22"/>
        </w:rPr>
        <w:t xml:space="preserve">method. </w:t>
      </w:r>
      <w:r w:rsidR="001666C3" w:rsidRPr="00790832">
        <w:rPr>
          <w:rFonts w:cs="Arial"/>
          <w:sz w:val="22"/>
        </w:rPr>
        <w:t>This means that the sample plan must take into account each of the following:</w:t>
      </w:r>
    </w:p>
    <w:tbl>
      <w:tblPr>
        <w:tblStyle w:val="TableGrid"/>
        <w:tblW w:w="9016" w:type="dxa"/>
        <w:tblInd w:w="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C92C99" w:rsidRPr="00790832" w14:paraId="542F4364" w14:textId="77777777" w:rsidTr="00622C4E">
        <w:tc>
          <w:tcPr>
            <w:tcW w:w="2972" w:type="dxa"/>
            <w:vAlign w:val="center"/>
          </w:tcPr>
          <w:p w14:paraId="3E6C6947" w14:textId="77777777" w:rsidR="00C92C99" w:rsidRPr="00790832" w:rsidRDefault="00C92C99" w:rsidP="008301BA">
            <w:pPr>
              <w:spacing w:after="120"/>
              <w:rPr>
                <w:rFonts w:cs="Arial"/>
                <w:sz w:val="22"/>
              </w:rPr>
            </w:pPr>
            <w:r w:rsidRPr="00790832">
              <w:rPr>
                <w:rFonts w:cs="Arial"/>
                <w:b/>
                <w:sz w:val="22"/>
              </w:rPr>
              <w:t>C</w:t>
            </w:r>
            <w:r w:rsidRPr="00790832">
              <w:rPr>
                <w:rFonts w:cs="Arial"/>
                <w:sz w:val="22"/>
              </w:rPr>
              <w:t>andidates / learners</w:t>
            </w:r>
          </w:p>
        </w:tc>
        <w:tc>
          <w:tcPr>
            <w:tcW w:w="6044" w:type="dxa"/>
            <w:vAlign w:val="center"/>
          </w:tcPr>
          <w:p w14:paraId="600FAB66" w14:textId="77777777" w:rsidR="00C92C99" w:rsidRPr="00790832" w:rsidRDefault="00C92C99">
            <w:pPr>
              <w:spacing w:after="120"/>
              <w:rPr>
                <w:rFonts w:cs="Arial"/>
                <w:sz w:val="22"/>
              </w:rPr>
            </w:pPr>
            <w:r w:rsidRPr="00790832">
              <w:rPr>
                <w:rFonts w:cs="Arial"/>
                <w:sz w:val="22"/>
              </w:rPr>
              <w:t>A representative sample based on age, gender, ethnicity, Welsh language skills</w:t>
            </w:r>
          </w:p>
        </w:tc>
      </w:tr>
      <w:tr w:rsidR="00C92C99" w:rsidRPr="00790832" w14:paraId="3449B121" w14:textId="77777777" w:rsidTr="00622C4E">
        <w:tc>
          <w:tcPr>
            <w:tcW w:w="2972" w:type="dxa"/>
            <w:vAlign w:val="center"/>
          </w:tcPr>
          <w:p w14:paraId="34393D47" w14:textId="77777777" w:rsidR="00C92C99" w:rsidRPr="00790832" w:rsidRDefault="00C92C99" w:rsidP="008301BA">
            <w:pPr>
              <w:spacing w:after="120"/>
              <w:rPr>
                <w:rFonts w:cs="Arial"/>
                <w:sz w:val="22"/>
              </w:rPr>
            </w:pPr>
            <w:r w:rsidRPr="00790832">
              <w:rPr>
                <w:rFonts w:cs="Arial"/>
                <w:b/>
                <w:sz w:val="22"/>
              </w:rPr>
              <w:t>A</w:t>
            </w:r>
            <w:r w:rsidRPr="00790832">
              <w:rPr>
                <w:rFonts w:cs="Arial"/>
                <w:sz w:val="22"/>
              </w:rPr>
              <w:t>ssessors</w:t>
            </w:r>
          </w:p>
        </w:tc>
        <w:tc>
          <w:tcPr>
            <w:tcW w:w="6044" w:type="dxa"/>
            <w:vAlign w:val="center"/>
          </w:tcPr>
          <w:p w14:paraId="12F0A07E" w14:textId="77777777" w:rsidR="00C92C99" w:rsidRPr="00790832" w:rsidRDefault="00C92C99">
            <w:pPr>
              <w:spacing w:after="120"/>
              <w:rPr>
                <w:rFonts w:cs="Arial"/>
                <w:sz w:val="22"/>
              </w:rPr>
            </w:pPr>
            <w:r w:rsidRPr="00790832">
              <w:rPr>
                <w:rFonts w:cs="Arial"/>
                <w:sz w:val="22"/>
              </w:rPr>
              <w:t>Experience and qualifications, workload, occupational experience</w:t>
            </w:r>
          </w:p>
        </w:tc>
      </w:tr>
      <w:tr w:rsidR="00C92C99" w:rsidRPr="00790832" w14:paraId="1F928AB3" w14:textId="77777777" w:rsidTr="00622C4E">
        <w:tc>
          <w:tcPr>
            <w:tcW w:w="2972" w:type="dxa"/>
            <w:vAlign w:val="center"/>
          </w:tcPr>
          <w:p w14:paraId="0A1D110A" w14:textId="77777777" w:rsidR="00C92C99" w:rsidRPr="00790832" w:rsidRDefault="00C92C99" w:rsidP="008301BA">
            <w:pPr>
              <w:spacing w:after="120"/>
              <w:rPr>
                <w:rFonts w:cs="Arial"/>
                <w:sz w:val="22"/>
              </w:rPr>
            </w:pPr>
            <w:r w:rsidRPr="00790832">
              <w:rPr>
                <w:rFonts w:cs="Arial"/>
                <w:b/>
                <w:sz w:val="22"/>
              </w:rPr>
              <w:t>M</w:t>
            </w:r>
            <w:r w:rsidRPr="00790832">
              <w:rPr>
                <w:rFonts w:cs="Arial"/>
                <w:sz w:val="22"/>
              </w:rPr>
              <w:t xml:space="preserve">ethods of assessment  </w:t>
            </w:r>
          </w:p>
        </w:tc>
        <w:tc>
          <w:tcPr>
            <w:tcW w:w="6044" w:type="dxa"/>
            <w:vAlign w:val="center"/>
          </w:tcPr>
          <w:p w14:paraId="18235C24" w14:textId="77777777" w:rsidR="00C92C99" w:rsidRPr="00790832" w:rsidRDefault="00C92C99">
            <w:pPr>
              <w:spacing w:after="120"/>
              <w:rPr>
                <w:rFonts w:cs="Arial"/>
                <w:sz w:val="22"/>
              </w:rPr>
            </w:pPr>
            <w:r w:rsidRPr="00790832">
              <w:rPr>
                <w:rFonts w:cs="Arial"/>
                <w:sz w:val="22"/>
              </w:rPr>
              <w:t xml:space="preserve">Observation and Assessor-led discussion / PD (depending on Level), questioning, testimony, projects (Level 4/5)  </w:t>
            </w:r>
          </w:p>
        </w:tc>
      </w:tr>
      <w:tr w:rsidR="00C92C99" w:rsidRPr="00790832" w14:paraId="63147300" w14:textId="77777777" w:rsidTr="00622C4E">
        <w:tc>
          <w:tcPr>
            <w:tcW w:w="2972" w:type="dxa"/>
            <w:vAlign w:val="center"/>
          </w:tcPr>
          <w:p w14:paraId="53DFC2A7" w14:textId="77777777" w:rsidR="00C92C99" w:rsidRPr="00790832" w:rsidRDefault="00C92C99" w:rsidP="008301BA">
            <w:pPr>
              <w:spacing w:after="120"/>
              <w:rPr>
                <w:rFonts w:cs="Arial"/>
                <w:sz w:val="22"/>
              </w:rPr>
            </w:pPr>
            <w:r w:rsidRPr="00790832">
              <w:rPr>
                <w:rFonts w:cs="Arial"/>
                <w:b/>
                <w:sz w:val="22"/>
              </w:rPr>
              <w:t>E</w:t>
            </w:r>
            <w:r w:rsidRPr="00790832">
              <w:rPr>
                <w:rFonts w:cs="Arial"/>
                <w:sz w:val="22"/>
              </w:rPr>
              <w:t>vidence</w:t>
            </w:r>
          </w:p>
        </w:tc>
        <w:tc>
          <w:tcPr>
            <w:tcW w:w="6044" w:type="dxa"/>
            <w:vAlign w:val="center"/>
          </w:tcPr>
          <w:p w14:paraId="4A3B6166" w14:textId="77777777" w:rsidR="00C92C99" w:rsidRPr="00790832" w:rsidRDefault="00C92C99" w:rsidP="008301BA">
            <w:pPr>
              <w:spacing w:after="120"/>
              <w:rPr>
                <w:rFonts w:cs="Arial"/>
                <w:sz w:val="22"/>
              </w:rPr>
            </w:pPr>
            <w:r w:rsidRPr="00790832">
              <w:rPr>
                <w:rFonts w:cs="Arial"/>
                <w:sz w:val="22"/>
              </w:rPr>
              <w:t>All types of evidence</w:t>
            </w:r>
            <w:r w:rsidR="0083318C" w:rsidRPr="00790832">
              <w:rPr>
                <w:rFonts w:cs="Arial"/>
                <w:sz w:val="22"/>
              </w:rPr>
              <w:t xml:space="preserve"> (different from the required evidence specified in the Practice qualification handbooks e.g. reflective logs and activity plans)</w:t>
            </w:r>
          </w:p>
        </w:tc>
      </w:tr>
      <w:tr w:rsidR="00C92C99" w:rsidRPr="00790832" w14:paraId="3F40E6C7" w14:textId="77777777" w:rsidTr="00622C4E">
        <w:tc>
          <w:tcPr>
            <w:tcW w:w="2972" w:type="dxa"/>
            <w:vAlign w:val="center"/>
          </w:tcPr>
          <w:p w14:paraId="228CA4E3" w14:textId="77777777" w:rsidR="00C92C99" w:rsidRPr="00790832" w:rsidRDefault="00C92C99" w:rsidP="008301BA">
            <w:pPr>
              <w:spacing w:after="120"/>
              <w:rPr>
                <w:rFonts w:cs="Arial"/>
                <w:sz w:val="22"/>
              </w:rPr>
            </w:pPr>
            <w:r w:rsidRPr="00790832">
              <w:rPr>
                <w:rFonts w:cs="Arial"/>
                <w:b/>
                <w:sz w:val="22"/>
              </w:rPr>
              <w:t>R</w:t>
            </w:r>
            <w:r w:rsidRPr="00790832">
              <w:rPr>
                <w:rFonts w:cs="Arial"/>
                <w:sz w:val="22"/>
              </w:rPr>
              <w:t>ecords</w:t>
            </w:r>
          </w:p>
        </w:tc>
        <w:tc>
          <w:tcPr>
            <w:tcW w:w="6044" w:type="dxa"/>
            <w:vAlign w:val="center"/>
          </w:tcPr>
          <w:p w14:paraId="089E62CC" w14:textId="77777777" w:rsidR="00C92C99" w:rsidRPr="00790832" w:rsidRDefault="00C92C99" w:rsidP="008301BA">
            <w:pPr>
              <w:spacing w:after="120"/>
              <w:rPr>
                <w:rFonts w:cs="Arial"/>
                <w:sz w:val="22"/>
              </w:rPr>
            </w:pPr>
            <w:r w:rsidRPr="00790832">
              <w:rPr>
                <w:rFonts w:cs="Arial"/>
                <w:sz w:val="22"/>
              </w:rPr>
              <w:t>Assessment and IQA records</w:t>
            </w:r>
            <w:r w:rsidR="004A43D4">
              <w:rPr>
                <w:rFonts w:cs="Arial"/>
                <w:sz w:val="22"/>
              </w:rPr>
              <w:t xml:space="preserve"> (including initial assessment  records, readiness for assessment records)</w:t>
            </w:r>
          </w:p>
        </w:tc>
      </w:tr>
      <w:tr w:rsidR="00C92C99" w:rsidRPr="00790832" w14:paraId="4E5EDCFF" w14:textId="77777777" w:rsidTr="00622C4E">
        <w:tc>
          <w:tcPr>
            <w:tcW w:w="2972" w:type="dxa"/>
            <w:vAlign w:val="center"/>
          </w:tcPr>
          <w:p w14:paraId="37E242C0" w14:textId="77777777" w:rsidR="00C92C99" w:rsidRPr="00790832" w:rsidRDefault="00C92C99" w:rsidP="008301BA">
            <w:pPr>
              <w:spacing w:after="120"/>
              <w:rPr>
                <w:rFonts w:cs="Arial"/>
                <w:sz w:val="22"/>
              </w:rPr>
            </w:pPr>
            <w:r w:rsidRPr="00790832">
              <w:rPr>
                <w:rFonts w:cs="Arial"/>
                <w:b/>
                <w:sz w:val="22"/>
              </w:rPr>
              <w:t>A</w:t>
            </w:r>
            <w:r w:rsidRPr="00790832">
              <w:rPr>
                <w:rFonts w:cs="Arial"/>
                <w:sz w:val="22"/>
              </w:rPr>
              <w:t>ssessment locations</w:t>
            </w:r>
          </w:p>
        </w:tc>
        <w:tc>
          <w:tcPr>
            <w:tcW w:w="6044" w:type="dxa"/>
            <w:vAlign w:val="center"/>
          </w:tcPr>
          <w:p w14:paraId="7E278D26" w14:textId="77777777" w:rsidR="00C92C99" w:rsidRPr="00790832" w:rsidRDefault="00C92C99">
            <w:pPr>
              <w:spacing w:after="120"/>
              <w:rPr>
                <w:rFonts w:cs="Arial"/>
                <w:sz w:val="22"/>
              </w:rPr>
            </w:pPr>
            <w:r w:rsidRPr="00790832">
              <w:rPr>
                <w:rFonts w:cs="Arial"/>
                <w:sz w:val="22"/>
              </w:rPr>
              <w:t>Workplace assessments, college, other assessment location</w:t>
            </w:r>
            <w:r w:rsidRPr="00790832">
              <w:rPr>
                <w:rFonts w:cs="Arial"/>
                <w:sz w:val="22"/>
              </w:rPr>
              <w:tab/>
            </w:r>
          </w:p>
        </w:tc>
      </w:tr>
    </w:tbl>
    <w:p w14:paraId="2850F596" w14:textId="77777777" w:rsidR="00101813" w:rsidRPr="00790832" w:rsidRDefault="00101813" w:rsidP="008301BA">
      <w:pPr>
        <w:spacing w:after="120"/>
        <w:rPr>
          <w:rFonts w:cs="Arial"/>
          <w:sz w:val="22"/>
        </w:rPr>
      </w:pPr>
    </w:p>
    <w:p w14:paraId="44EA31E4" w14:textId="77777777" w:rsidR="0083318C" w:rsidRPr="00790832" w:rsidRDefault="0083318C" w:rsidP="0083318C">
      <w:pPr>
        <w:spacing w:after="120"/>
        <w:ind w:left="709"/>
        <w:rPr>
          <w:rFonts w:cs="Arial"/>
          <w:sz w:val="22"/>
        </w:rPr>
      </w:pPr>
      <w:r w:rsidRPr="00790832">
        <w:rPr>
          <w:rFonts w:cs="Arial"/>
          <w:sz w:val="22"/>
        </w:rPr>
        <w:t>CAMERA sampling plans for each centre will be agreed by the EQA, prior to the verification activity.</w:t>
      </w:r>
    </w:p>
    <w:p w14:paraId="6788CCB8" w14:textId="77777777" w:rsidR="0083318C" w:rsidRPr="00790832" w:rsidRDefault="0083318C" w:rsidP="008301BA">
      <w:pPr>
        <w:spacing w:after="120"/>
        <w:rPr>
          <w:rFonts w:cs="Arial"/>
          <w:sz w:val="22"/>
        </w:rPr>
      </w:pPr>
    </w:p>
    <w:p w14:paraId="0622A755" w14:textId="77777777" w:rsidR="006768B5" w:rsidRPr="00790832" w:rsidRDefault="006768B5" w:rsidP="008301BA">
      <w:pPr>
        <w:spacing w:after="120"/>
        <w:rPr>
          <w:rFonts w:cs="Arial"/>
          <w:sz w:val="22"/>
        </w:rPr>
      </w:pPr>
    </w:p>
    <w:p w14:paraId="7A7A1E59" w14:textId="77777777" w:rsidR="00101813" w:rsidRPr="00790832" w:rsidRDefault="00A27A2B" w:rsidP="008301BA">
      <w:pPr>
        <w:pStyle w:val="Heading2"/>
        <w:spacing w:after="120"/>
        <w:rPr>
          <w:rFonts w:ascii="Arial" w:hAnsi="Arial" w:cs="Arial"/>
          <w:b/>
          <w:color w:val="auto"/>
          <w:sz w:val="22"/>
          <w:szCs w:val="22"/>
        </w:rPr>
      </w:pPr>
      <w:bookmarkStart w:id="12" w:name="_Toc20918774"/>
      <w:r w:rsidRPr="00790832">
        <w:rPr>
          <w:rFonts w:ascii="Arial" w:hAnsi="Arial" w:cs="Arial"/>
          <w:b/>
          <w:color w:val="auto"/>
          <w:sz w:val="22"/>
          <w:szCs w:val="22"/>
        </w:rPr>
        <w:t>2</w:t>
      </w:r>
      <w:r w:rsidR="0072344C" w:rsidRPr="00790832">
        <w:rPr>
          <w:rFonts w:ascii="Arial" w:hAnsi="Arial" w:cs="Arial"/>
          <w:b/>
          <w:color w:val="auto"/>
          <w:sz w:val="22"/>
          <w:szCs w:val="22"/>
        </w:rPr>
        <w:t>.6</w:t>
      </w:r>
      <w:r w:rsidR="0072344C" w:rsidRPr="00790832">
        <w:rPr>
          <w:rFonts w:ascii="Arial" w:hAnsi="Arial" w:cs="Arial"/>
          <w:b/>
          <w:color w:val="auto"/>
          <w:sz w:val="22"/>
          <w:szCs w:val="22"/>
        </w:rPr>
        <w:tab/>
      </w:r>
      <w:r w:rsidR="00101813" w:rsidRPr="00790832">
        <w:rPr>
          <w:rFonts w:ascii="Arial" w:hAnsi="Arial" w:cs="Arial"/>
          <w:b/>
          <w:color w:val="auto"/>
          <w:sz w:val="22"/>
          <w:szCs w:val="22"/>
        </w:rPr>
        <w:t>Supervision and authentication of internally assessed work</w:t>
      </w:r>
      <w:bookmarkEnd w:id="12"/>
      <w:r w:rsidR="00101813" w:rsidRPr="00790832">
        <w:rPr>
          <w:rFonts w:ascii="Arial" w:hAnsi="Arial" w:cs="Arial"/>
          <w:b/>
          <w:color w:val="auto"/>
          <w:sz w:val="22"/>
          <w:szCs w:val="22"/>
        </w:rPr>
        <w:tab/>
      </w:r>
    </w:p>
    <w:p w14:paraId="39EB3E8F" w14:textId="77777777" w:rsidR="0087097B" w:rsidRPr="00790832" w:rsidRDefault="00101813" w:rsidP="008301BA">
      <w:pPr>
        <w:spacing w:after="120"/>
        <w:rPr>
          <w:rFonts w:cs="Arial"/>
          <w:sz w:val="22"/>
        </w:rPr>
      </w:pPr>
      <w:r w:rsidRPr="00790832">
        <w:rPr>
          <w:rFonts w:cs="Arial"/>
          <w:sz w:val="22"/>
        </w:rPr>
        <w:t>IQAs must ensure, on behalf of the Head of Centre, that internally assessed work is conducted in accordance with the Consortium’s requirement</w:t>
      </w:r>
      <w:r w:rsidR="0087097B" w:rsidRPr="00790832">
        <w:rPr>
          <w:rFonts w:cs="Arial"/>
          <w:sz w:val="22"/>
        </w:rPr>
        <w:t>s that</w:t>
      </w:r>
    </w:p>
    <w:p w14:paraId="10CBC21A" w14:textId="77777777" w:rsidR="00101813" w:rsidRPr="00790832" w:rsidRDefault="00060F02" w:rsidP="008301BA">
      <w:pPr>
        <w:pStyle w:val="ListParagraph"/>
        <w:numPr>
          <w:ilvl w:val="0"/>
          <w:numId w:val="8"/>
        </w:numPr>
        <w:spacing w:after="120"/>
        <w:contextualSpacing w:val="0"/>
        <w:rPr>
          <w:rFonts w:cs="Arial"/>
          <w:sz w:val="22"/>
        </w:rPr>
      </w:pPr>
      <w:r w:rsidRPr="00790832">
        <w:rPr>
          <w:rFonts w:cs="Arial"/>
          <w:sz w:val="22"/>
        </w:rPr>
        <w:t>learners</w:t>
      </w:r>
      <w:r w:rsidR="00101813" w:rsidRPr="00790832">
        <w:rPr>
          <w:rFonts w:cs="Arial"/>
          <w:sz w:val="22"/>
        </w:rPr>
        <w:t xml:space="preserve"> sign </w:t>
      </w:r>
      <w:r w:rsidR="00A2745D" w:rsidRPr="00790832">
        <w:rPr>
          <w:rFonts w:cs="Arial"/>
          <w:sz w:val="22"/>
        </w:rPr>
        <w:t>a d</w:t>
      </w:r>
      <w:r w:rsidR="00101813" w:rsidRPr="00790832">
        <w:rPr>
          <w:rFonts w:cs="Arial"/>
          <w:sz w:val="22"/>
        </w:rPr>
        <w:t>eclaration of authenticity form to confirm that any work submitted is their own</w:t>
      </w:r>
      <w:r w:rsidR="00DE7F50" w:rsidRPr="00790832">
        <w:rPr>
          <w:rFonts w:cs="Arial"/>
          <w:sz w:val="22"/>
        </w:rPr>
        <w:t xml:space="preserve"> and that they attended the Core internal assessment</w:t>
      </w:r>
    </w:p>
    <w:p w14:paraId="73E2243A" w14:textId="77777777" w:rsidR="00101813" w:rsidRPr="00790832" w:rsidRDefault="00101813" w:rsidP="008301BA">
      <w:pPr>
        <w:pStyle w:val="ListParagraph"/>
        <w:numPr>
          <w:ilvl w:val="0"/>
          <w:numId w:val="7"/>
        </w:numPr>
        <w:spacing w:after="120"/>
        <w:contextualSpacing w:val="0"/>
        <w:rPr>
          <w:rFonts w:cs="Arial"/>
          <w:sz w:val="22"/>
        </w:rPr>
      </w:pPr>
      <w:r w:rsidRPr="00790832">
        <w:rPr>
          <w:rFonts w:cs="Arial"/>
          <w:sz w:val="22"/>
        </w:rPr>
        <w:t xml:space="preserve">assessors confirm on the </w:t>
      </w:r>
      <w:r w:rsidR="00DE7F50" w:rsidRPr="00790832">
        <w:rPr>
          <w:rFonts w:cs="Arial"/>
          <w:sz w:val="22"/>
        </w:rPr>
        <w:t xml:space="preserve">declaration of authenticity </w:t>
      </w:r>
      <w:r w:rsidRPr="00790832">
        <w:rPr>
          <w:rFonts w:cs="Arial"/>
          <w:sz w:val="22"/>
        </w:rPr>
        <w:t xml:space="preserve">form that the work assessed is solely that of the </w:t>
      </w:r>
      <w:r w:rsidR="00060F02" w:rsidRPr="00790832">
        <w:rPr>
          <w:rFonts w:cs="Arial"/>
          <w:sz w:val="22"/>
        </w:rPr>
        <w:t>learner</w:t>
      </w:r>
      <w:r w:rsidRPr="00790832">
        <w:rPr>
          <w:rFonts w:cs="Arial"/>
          <w:sz w:val="22"/>
        </w:rPr>
        <w:t xml:space="preserve"> concerned and was conducted under the conditions laid down in the assessment documentation.</w:t>
      </w:r>
    </w:p>
    <w:p w14:paraId="4594BB88" w14:textId="77777777" w:rsidR="0087097B" w:rsidRPr="00790832" w:rsidRDefault="0087097B" w:rsidP="008301BA">
      <w:pPr>
        <w:spacing w:after="120"/>
        <w:rPr>
          <w:rFonts w:cs="Arial"/>
          <w:sz w:val="22"/>
        </w:rPr>
      </w:pPr>
    </w:p>
    <w:p w14:paraId="75EB30FC" w14:textId="77777777" w:rsidR="0087097B" w:rsidRPr="00790832" w:rsidRDefault="00A27A2B" w:rsidP="008301BA">
      <w:pPr>
        <w:pStyle w:val="Heading2"/>
        <w:spacing w:after="120"/>
        <w:rPr>
          <w:rFonts w:ascii="Arial" w:hAnsi="Arial" w:cs="Arial"/>
          <w:b/>
          <w:color w:val="auto"/>
          <w:sz w:val="22"/>
          <w:szCs w:val="22"/>
        </w:rPr>
      </w:pPr>
      <w:bookmarkStart w:id="13" w:name="_Toc20918775"/>
      <w:r w:rsidRPr="00790832">
        <w:rPr>
          <w:rFonts w:ascii="Arial" w:hAnsi="Arial" w:cs="Arial"/>
          <w:b/>
          <w:color w:val="auto"/>
          <w:sz w:val="22"/>
          <w:szCs w:val="22"/>
        </w:rPr>
        <w:t>2</w:t>
      </w:r>
      <w:r w:rsidR="0072344C" w:rsidRPr="00790832">
        <w:rPr>
          <w:rFonts w:ascii="Arial" w:hAnsi="Arial" w:cs="Arial"/>
          <w:b/>
          <w:color w:val="auto"/>
          <w:sz w:val="22"/>
          <w:szCs w:val="22"/>
        </w:rPr>
        <w:t>.7</w:t>
      </w:r>
      <w:r w:rsidR="0072344C" w:rsidRPr="00790832">
        <w:rPr>
          <w:rFonts w:ascii="Arial" w:hAnsi="Arial" w:cs="Arial"/>
          <w:b/>
          <w:color w:val="auto"/>
          <w:sz w:val="22"/>
          <w:szCs w:val="22"/>
        </w:rPr>
        <w:tab/>
      </w:r>
      <w:r w:rsidR="0087097B" w:rsidRPr="00790832">
        <w:rPr>
          <w:rFonts w:ascii="Arial" w:hAnsi="Arial" w:cs="Arial"/>
          <w:b/>
          <w:color w:val="auto"/>
          <w:sz w:val="22"/>
          <w:szCs w:val="22"/>
        </w:rPr>
        <w:t>Continuing Professional Development</w:t>
      </w:r>
      <w:bookmarkEnd w:id="13"/>
      <w:r w:rsidR="0087097B" w:rsidRPr="00790832">
        <w:rPr>
          <w:rFonts w:ascii="Arial" w:hAnsi="Arial" w:cs="Arial"/>
          <w:b/>
          <w:color w:val="auto"/>
          <w:sz w:val="22"/>
          <w:szCs w:val="22"/>
        </w:rPr>
        <w:t xml:space="preserve"> </w:t>
      </w:r>
    </w:p>
    <w:p w14:paraId="5AC338EB" w14:textId="77777777" w:rsidR="0087097B" w:rsidRPr="00790832" w:rsidRDefault="0087097B" w:rsidP="008301BA">
      <w:pPr>
        <w:spacing w:after="120"/>
        <w:rPr>
          <w:rFonts w:cs="Arial"/>
          <w:sz w:val="22"/>
        </w:rPr>
      </w:pPr>
      <w:r w:rsidRPr="00790832">
        <w:rPr>
          <w:rFonts w:cs="Arial"/>
          <w:sz w:val="22"/>
        </w:rPr>
        <w:t xml:space="preserve">IQAs must guide, support and ensure the continuing professional development (CPD) of team members. This CPD must include updating of occupational </w:t>
      </w:r>
      <w:r w:rsidR="004A43D4" w:rsidRPr="004A43D4">
        <w:rPr>
          <w:rFonts w:cs="Arial"/>
          <w:sz w:val="22"/>
        </w:rPr>
        <w:t xml:space="preserve">occupationally related knowledge and technical knowledge and competency </w:t>
      </w:r>
      <w:r w:rsidRPr="00790832">
        <w:rPr>
          <w:rFonts w:cs="Arial"/>
          <w:sz w:val="22"/>
        </w:rPr>
        <w:t>in line with relevant regulatory and professional requirements and ensuring that good practice is maintained in relation to facilitating learning and assessment</w:t>
      </w:r>
    </w:p>
    <w:p w14:paraId="0E6B7580" w14:textId="77777777" w:rsidR="00D468C6" w:rsidRPr="00790832" w:rsidRDefault="00D468C6" w:rsidP="008301BA">
      <w:pPr>
        <w:spacing w:after="120"/>
        <w:rPr>
          <w:rFonts w:cs="Arial"/>
          <w:sz w:val="22"/>
        </w:rPr>
      </w:pPr>
    </w:p>
    <w:p w14:paraId="4B877914" w14:textId="77777777" w:rsidR="001E3518" w:rsidRPr="00790832" w:rsidRDefault="001E3518" w:rsidP="008301BA">
      <w:pPr>
        <w:spacing w:after="120"/>
        <w:rPr>
          <w:rFonts w:cs="Arial"/>
          <w:b/>
          <w:sz w:val="22"/>
        </w:rPr>
      </w:pPr>
      <w:r w:rsidRPr="00790832">
        <w:rPr>
          <w:rFonts w:cs="Arial"/>
          <w:b/>
          <w:sz w:val="22"/>
        </w:rPr>
        <w:br w:type="page"/>
      </w:r>
    </w:p>
    <w:p w14:paraId="273CDC58" w14:textId="77777777" w:rsidR="001E3518" w:rsidRPr="00622C4E" w:rsidRDefault="001E3518" w:rsidP="00622C4E">
      <w:pPr>
        <w:pStyle w:val="Heading1"/>
        <w:spacing w:after="240"/>
        <w:rPr>
          <w:rFonts w:ascii="Arial" w:hAnsi="Arial" w:cs="Arial"/>
          <w:b/>
          <w:color w:val="auto"/>
          <w:sz w:val="28"/>
          <w:szCs w:val="22"/>
        </w:rPr>
      </w:pPr>
      <w:bookmarkStart w:id="14" w:name="_Toc20918776"/>
      <w:r w:rsidRPr="00622C4E">
        <w:rPr>
          <w:rFonts w:ascii="Arial" w:hAnsi="Arial" w:cs="Arial"/>
          <w:b/>
          <w:color w:val="auto"/>
          <w:sz w:val="28"/>
          <w:szCs w:val="22"/>
        </w:rPr>
        <w:t xml:space="preserve">Section </w:t>
      </w:r>
      <w:r w:rsidR="00A27A2B" w:rsidRPr="00622C4E">
        <w:rPr>
          <w:rFonts w:ascii="Arial" w:hAnsi="Arial" w:cs="Arial"/>
          <w:b/>
          <w:color w:val="auto"/>
          <w:sz w:val="28"/>
          <w:szCs w:val="22"/>
        </w:rPr>
        <w:t>3</w:t>
      </w:r>
      <w:r w:rsidRPr="00622C4E">
        <w:rPr>
          <w:rFonts w:ascii="Arial" w:hAnsi="Arial" w:cs="Arial"/>
          <w:b/>
          <w:color w:val="auto"/>
          <w:sz w:val="28"/>
          <w:szCs w:val="22"/>
        </w:rPr>
        <w:t>: External Quality Assurance</w:t>
      </w:r>
      <w:bookmarkEnd w:id="14"/>
    </w:p>
    <w:p w14:paraId="64DDDAE8" w14:textId="77777777" w:rsidR="006E68FA" w:rsidRPr="00790832" w:rsidRDefault="006E68FA" w:rsidP="008301BA">
      <w:pPr>
        <w:pStyle w:val="Heading2"/>
        <w:spacing w:after="120"/>
        <w:rPr>
          <w:rFonts w:ascii="Arial" w:hAnsi="Arial" w:cs="Arial"/>
          <w:b/>
          <w:color w:val="auto"/>
          <w:sz w:val="22"/>
          <w:szCs w:val="22"/>
        </w:rPr>
      </w:pPr>
      <w:bookmarkStart w:id="15" w:name="_Toc20918777"/>
      <w:r w:rsidRPr="00790832">
        <w:rPr>
          <w:rFonts w:ascii="Arial" w:hAnsi="Arial" w:cs="Arial"/>
          <w:b/>
          <w:color w:val="auto"/>
          <w:sz w:val="22"/>
          <w:szCs w:val="22"/>
        </w:rPr>
        <w:t>3.1</w:t>
      </w:r>
      <w:r w:rsidRPr="00790832">
        <w:rPr>
          <w:rFonts w:ascii="Arial" w:hAnsi="Arial" w:cs="Arial"/>
          <w:b/>
          <w:color w:val="auto"/>
          <w:sz w:val="22"/>
          <w:szCs w:val="22"/>
        </w:rPr>
        <w:tab/>
        <w:t>Purpose of external quality assurance</w:t>
      </w:r>
      <w:bookmarkEnd w:id="15"/>
    </w:p>
    <w:p w14:paraId="2E23E64D" w14:textId="77777777" w:rsidR="001E3518" w:rsidRPr="00790832" w:rsidRDefault="001E3518" w:rsidP="008301BA">
      <w:pPr>
        <w:spacing w:after="120"/>
        <w:rPr>
          <w:rFonts w:cs="Arial"/>
          <w:sz w:val="22"/>
        </w:rPr>
      </w:pPr>
      <w:r w:rsidRPr="00790832">
        <w:rPr>
          <w:rFonts w:cs="Arial"/>
          <w:sz w:val="22"/>
        </w:rPr>
        <w:t xml:space="preserve">The purpose of external quality assurance is to confirm that a centre’s assessment decisions and internal quality assurance processes </w:t>
      </w:r>
      <w:r w:rsidR="003E03D8" w:rsidRPr="00790832">
        <w:rPr>
          <w:rFonts w:cs="Arial"/>
          <w:sz w:val="22"/>
        </w:rPr>
        <w:t xml:space="preserve">are valid, consistent and </w:t>
      </w:r>
      <w:r w:rsidRPr="00790832">
        <w:rPr>
          <w:rFonts w:cs="Arial"/>
          <w:sz w:val="22"/>
        </w:rPr>
        <w:t>meet the requirements for these qualifications.</w:t>
      </w:r>
    </w:p>
    <w:p w14:paraId="3246E0A7" w14:textId="77777777" w:rsidR="001E3518" w:rsidRPr="00790832" w:rsidRDefault="001E3518" w:rsidP="008301BA">
      <w:pPr>
        <w:spacing w:after="120"/>
        <w:rPr>
          <w:rFonts w:cs="Arial"/>
          <w:sz w:val="22"/>
        </w:rPr>
      </w:pPr>
      <w:r w:rsidRPr="00790832">
        <w:rPr>
          <w:rFonts w:cs="Arial"/>
          <w:sz w:val="22"/>
        </w:rPr>
        <w:t xml:space="preserve">These monitoring activities will be undertaken by External Quality Assurers (EQAs) allocated to each centre by the consortium. </w:t>
      </w:r>
    </w:p>
    <w:p w14:paraId="642547D9" w14:textId="77777777" w:rsidR="001E3518" w:rsidRPr="00790832" w:rsidRDefault="001E3518" w:rsidP="008301BA">
      <w:pPr>
        <w:spacing w:after="120"/>
        <w:rPr>
          <w:rFonts w:cs="Arial"/>
          <w:sz w:val="22"/>
        </w:rPr>
      </w:pPr>
      <w:r w:rsidRPr="00790832">
        <w:rPr>
          <w:rFonts w:cs="Arial"/>
          <w:sz w:val="22"/>
        </w:rPr>
        <w:t xml:space="preserve">For the internally marked assessments in these qualifications centres are required to </w:t>
      </w:r>
      <w:r w:rsidR="00DE7F50" w:rsidRPr="00790832">
        <w:rPr>
          <w:rFonts w:cs="Arial"/>
          <w:sz w:val="22"/>
        </w:rPr>
        <w:t xml:space="preserve">certificate learners </w:t>
      </w:r>
      <w:r w:rsidRPr="00790832">
        <w:rPr>
          <w:rFonts w:cs="Arial"/>
          <w:sz w:val="22"/>
        </w:rPr>
        <w:t xml:space="preserve">in designated windows throughout the year. EQAs will </w:t>
      </w:r>
      <w:r w:rsidR="004A43D4">
        <w:rPr>
          <w:rFonts w:cs="Arial"/>
          <w:sz w:val="22"/>
        </w:rPr>
        <w:t>review</w:t>
      </w:r>
      <w:r w:rsidRPr="00790832">
        <w:rPr>
          <w:rFonts w:cs="Arial"/>
          <w:sz w:val="22"/>
        </w:rPr>
        <w:t xml:space="preserve"> a sample of </w:t>
      </w:r>
      <w:r w:rsidR="00060F02" w:rsidRPr="00790832">
        <w:rPr>
          <w:rFonts w:cs="Arial"/>
          <w:sz w:val="22"/>
        </w:rPr>
        <w:t>learner</w:t>
      </w:r>
      <w:r w:rsidRPr="00790832">
        <w:rPr>
          <w:rFonts w:cs="Arial"/>
          <w:sz w:val="22"/>
        </w:rPr>
        <w:t xml:space="preserve"> work</w:t>
      </w:r>
      <w:r w:rsidR="006E68FA" w:rsidRPr="00790832">
        <w:rPr>
          <w:rFonts w:cs="Arial"/>
          <w:sz w:val="22"/>
        </w:rPr>
        <w:t>, assessment decisions and records</w:t>
      </w:r>
      <w:r w:rsidRPr="00790832">
        <w:rPr>
          <w:rFonts w:cs="Arial"/>
          <w:sz w:val="22"/>
        </w:rPr>
        <w:t xml:space="preserve"> at each of these certification windows to verify the assessment decisions made by the centre. </w:t>
      </w:r>
    </w:p>
    <w:p w14:paraId="0542403A" w14:textId="77777777" w:rsidR="006E68FA" w:rsidRPr="00790832" w:rsidRDefault="006E68FA" w:rsidP="008301BA">
      <w:pPr>
        <w:spacing w:after="120"/>
        <w:rPr>
          <w:rFonts w:cs="Arial"/>
          <w:sz w:val="22"/>
        </w:rPr>
      </w:pPr>
    </w:p>
    <w:p w14:paraId="59A6B63A" w14:textId="77777777" w:rsidR="00E731FD" w:rsidRPr="00790832" w:rsidRDefault="00E731FD" w:rsidP="008301BA">
      <w:pPr>
        <w:pStyle w:val="Heading2"/>
        <w:spacing w:after="120"/>
        <w:rPr>
          <w:rFonts w:ascii="Arial" w:hAnsi="Arial" w:cs="Arial"/>
          <w:b/>
          <w:color w:val="auto"/>
          <w:sz w:val="22"/>
          <w:szCs w:val="22"/>
        </w:rPr>
      </w:pPr>
      <w:bookmarkStart w:id="16" w:name="_Toc20918778"/>
      <w:r w:rsidRPr="00790832">
        <w:rPr>
          <w:rFonts w:ascii="Arial" w:hAnsi="Arial" w:cs="Arial"/>
          <w:b/>
          <w:color w:val="auto"/>
          <w:sz w:val="22"/>
          <w:szCs w:val="22"/>
        </w:rPr>
        <w:t>3.</w:t>
      </w:r>
      <w:r w:rsidR="00306717" w:rsidRPr="00790832">
        <w:rPr>
          <w:rFonts w:ascii="Arial" w:hAnsi="Arial" w:cs="Arial"/>
          <w:b/>
          <w:color w:val="auto"/>
          <w:sz w:val="22"/>
          <w:szCs w:val="22"/>
        </w:rPr>
        <w:t>2</w:t>
      </w:r>
      <w:r w:rsidRPr="00790832">
        <w:rPr>
          <w:rFonts w:ascii="Arial" w:hAnsi="Arial" w:cs="Arial"/>
          <w:b/>
          <w:color w:val="auto"/>
          <w:sz w:val="22"/>
          <w:szCs w:val="22"/>
        </w:rPr>
        <w:tab/>
        <w:t>EQA monitoring activities</w:t>
      </w:r>
      <w:bookmarkEnd w:id="16"/>
    </w:p>
    <w:p w14:paraId="6BA9C202" w14:textId="77777777" w:rsidR="00E731FD" w:rsidRPr="00790832" w:rsidRDefault="00264F89" w:rsidP="008301BA">
      <w:pPr>
        <w:spacing w:after="120"/>
        <w:rPr>
          <w:rFonts w:cs="Arial"/>
          <w:sz w:val="22"/>
        </w:rPr>
      </w:pPr>
      <w:r w:rsidRPr="00790832">
        <w:rPr>
          <w:rFonts w:cs="Arial"/>
          <w:sz w:val="22"/>
        </w:rPr>
        <w:t xml:space="preserve">Each centre will </w:t>
      </w:r>
      <w:r w:rsidR="00E731FD" w:rsidRPr="00790832">
        <w:rPr>
          <w:rFonts w:cs="Arial"/>
          <w:sz w:val="22"/>
        </w:rPr>
        <w:t>be subject to either remote or face-to-face monitoring activities</w:t>
      </w:r>
      <w:r w:rsidR="00DE7F50" w:rsidRPr="00790832">
        <w:rPr>
          <w:rFonts w:cs="Arial"/>
          <w:sz w:val="22"/>
        </w:rPr>
        <w:t xml:space="preserve"> (determined by the consortium using risk-based criteria)</w:t>
      </w:r>
      <w:r w:rsidR="00E731FD" w:rsidRPr="00790832">
        <w:rPr>
          <w:rFonts w:cs="Arial"/>
          <w:sz w:val="22"/>
        </w:rPr>
        <w:t>, involving the sampling of assessment decisions, prior to certificating any learners</w:t>
      </w:r>
      <w:r w:rsidRPr="00790832">
        <w:rPr>
          <w:rFonts w:cs="Arial"/>
          <w:sz w:val="22"/>
        </w:rPr>
        <w:t xml:space="preserve">.  </w:t>
      </w:r>
      <w:r w:rsidR="00E731FD" w:rsidRPr="00790832">
        <w:rPr>
          <w:rFonts w:cs="Arial"/>
          <w:sz w:val="22"/>
        </w:rPr>
        <w:t>The sampling process is outlined below:</w:t>
      </w:r>
    </w:p>
    <w:p w14:paraId="6A84B8FD" w14:textId="77777777" w:rsidR="00E731FD" w:rsidRPr="00790832" w:rsidRDefault="00264F89" w:rsidP="008301BA">
      <w:pPr>
        <w:pStyle w:val="ListParagraph"/>
        <w:numPr>
          <w:ilvl w:val="0"/>
          <w:numId w:val="22"/>
        </w:numPr>
        <w:spacing w:after="120"/>
        <w:ind w:hanging="357"/>
        <w:contextualSpacing w:val="0"/>
        <w:rPr>
          <w:rFonts w:cs="Arial"/>
          <w:b/>
          <w:sz w:val="22"/>
        </w:rPr>
      </w:pPr>
      <w:r w:rsidRPr="00790832">
        <w:rPr>
          <w:rFonts w:cs="Arial"/>
          <w:sz w:val="22"/>
        </w:rPr>
        <w:t xml:space="preserve">Centre contacted by the </w:t>
      </w:r>
      <w:r w:rsidR="00E731FD" w:rsidRPr="00790832">
        <w:rPr>
          <w:rFonts w:cs="Arial"/>
          <w:sz w:val="22"/>
        </w:rPr>
        <w:t>consortium</w:t>
      </w:r>
      <w:r w:rsidRPr="00790832">
        <w:rPr>
          <w:rFonts w:cs="Arial"/>
          <w:sz w:val="22"/>
        </w:rPr>
        <w:t xml:space="preserve"> to advise them of a planned sampling activity. This </w:t>
      </w:r>
      <w:r w:rsidR="004A43D4">
        <w:rPr>
          <w:rFonts w:cs="Arial"/>
          <w:sz w:val="22"/>
        </w:rPr>
        <w:t>may</w:t>
      </w:r>
      <w:r w:rsidRPr="00790832">
        <w:rPr>
          <w:rFonts w:cs="Arial"/>
          <w:sz w:val="22"/>
        </w:rPr>
        <w:t xml:space="preserve"> include a planning document to be returned by the centre, to provide certain details for each regis</w:t>
      </w:r>
      <w:r w:rsidR="00E731FD" w:rsidRPr="00790832">
        <w:rPr>
          <w:rFonts w:cs="Arial"/>
          <w:sz w:val="22"/>
        </w:rPr>
        <w:t>tered learner, including:</w:t>
      </w:r>
    </w:p>
    <w:p w14:paraId="00B9C244" w14:textId="77777777" w:rsidR="00264F89" w:rsidRPr="00790832" w:rsidRDefault="00264F89" w:rsidP="008301BA">
      <w:pPr>
        <w:pStyle w:val="ListParagraph"/>
        <w:numPr>
          <w:ilvl w:val="0"/>
          <w:numId w:val="7"/>
        </w:numPr>
        <w:spacing w:after="120"/>
        <w:ind w:left="1134" w:hanging="357"/>
        <w:rPr>
          <w:rFonts w:cs="Arial"/>
          <w:sz w:val="22"/>
        </w:rPr>
      </w:pPr>
      <w:r w:rsidRPr="00790832">
        <w:rPr>
          <w:rFonts w:cs="Arial"/>
          <w:sz w:val="22"/>
        </w:rPr>
        <w:t>Name of assessor</w:t>
      </w:r>
    </w:p>
    <w:p w14:paraId="715E63F2" w14:textId="77777777" w:rsidR="00264F89" w:rsidRPr="00790832" w:rsidRDefault="00264F89" w:rsidP="008301BA">
      <w:pPr>
        <w:pStyle w:val="ListParagraph"/>
        <w:numPr>
          <w:ilvl w:val="0"/>
          <w:numId w:val="7"/>
        </w:numPr>
        <w:spacing w:after="120"/>
        <w:ind w:left="1134" w:hanging="357"/>
        <w:rPr>
          <w:rFonts w:cs="Arial"/>
          <w:sz w:val="22"/>
        </w:rPr>
      </w:pPr>
      <w:r w:rsidRPr="00790832">
        <w:rPr>
          <w:rFonts w:cs="Arial"/>
          <w:sz w:val="22"/>
        </w:rPr>
        <w:t>Name of IQA</w:t>
      </w:r>
    </w:p>
    <w:p w14:paraId="4D2D326D" w14:textId="77777777" w:rsidR="00264F89" w:rsidRPr="00790832" w:rsidRDefault="00264F89" w:rsidP="008301BA">
      <w:pPr>
        <w:pStyle w:val="ListParagraph"/>
        <w:numPr>
          <w:ilvl w:val="0"/>
          <w:numId w:val="7"/>
        </w:numPr>
        <w:spacing w:after="120"/>
        <w:ind w:left="1134" w:hanging="357"/>
        <w:rPr>
          <w:rFonts w:cs="Arial"/>
          <w:sz w:val="22"/>
        </w:rPr>
      </w:pPr>
      <w:r w:rsidRPr="00790832">
        <w:rPr>
          <w:rFonts w:cs="Arial"/>
          <w:sz w:val="22"/>
        </w:rPr>
        <w:t>Date of IQA sample</w:t>
      </w:r>
    </w:p>
    <w:p w14:paraId="59F45A2F" w14:textId="77777777" w:rsidR="00E731FD" w:rsidRPr="00790832" w:rsidRDefault="00264F89" w:rsidP="008301BA">
      <w:pPr>
        <w:pStyle w:val="ListParagraph"/>
        <w:numPr>
          <w:ilvl w:val="0"/>
          <w:numId w:val="7"/>
        </w:numPr>
        <w:spacing w:after="120"/>
        <w:ind w:left="1134" w:hanging="357"/>
        <w:contextualSpacing w:val="0"/>
        <w:rPr>
          <w:rFonts w:cs="Arial"/>
          <w:sz w:val="22"/>
        </w:rPr>
      </w:pPr>
      <w:r w:rsidRPr="00790832">
        <w:rPr>
          <w:rFonts w:cs="Arial"/>
          <w:sz w:val="22"/>
        </w:rPr>
        <w:t>Location of assessment</w:t>
      </w:r>
    </w:p>
    <w:p w14:paraId="0E34AE12" w14:textId="77777777" w:rsidR="00E731FD" w:rsidRPr="00790832" w:rsidRDefault="004A43D4" w:rsidP="008301BA">
      <w:pPr>
        <w:pStyle w:val="ListParagraph"/>
        <w:numPr>
          <w:ilvl w:val="0"/>
          <w:numId w:val="22"/>
        </w:numPr>
        <w:spacing w:after="120"/>
        <w:ind w:hanging="357"/>
        <w:contextualSpacing w:val="0"/>
        <w:rPr>
          <w:rFonts w:cs="Arial"/>
          <w:sz w:val="22"/>
        </w:rPr>
      </w:pPr>
      <w:r>
        <w:rPr>
          <w:rFonts w:cs="Arial"/>
          <w:sz w:val="22"/>
        </w:rPr>
        <w:t>Where applicable, the centre</w:t>
      </w:r>
      <w:r w:rsidR="00264F89" w:rsidRPr="00790832">
        <w:rPr>
          <w:rFonts w:cs="Arial"/>
          <w:sz w:val="22"/>
        </w:rPr>
        <w:t xml:space="preserve"> returns the planning document to the </w:t>
      </w:r>
      <w:r w:rsidR="00AA3032">
        <w:rPr>
          <w:rFonts w:cs="Arial"/>
          <w:sz w:val="22"/>
        </w:rPr>
        <w:t>consortium</w:t>
      </w:r>
      <w:r w:rsidR="00264F89" w:rsidRPr="00790832">
        <w:rPr>
          <w:rFonts w:cs="Arial"/>
          <w:sz w:val="22"/>
        </w:rPr>
        <w:t xml:space="preserve"> and EQA</w:t>
      </w:r>
    </w:p>
    <w:p w14:paraId="160698B9" w14:textId="77777777" w:rsidR="00264F89" w:rsidRPr="00790832" w:rsidRDefault="00264F89" w:rsidP="008301BA">
      <w:pPr>
        <w:pStyle w:val="ListParagraph"/>
        <w:numPr>
          <w:ilvl w:val="0"/>
          <w:numId w:val="22"/>
        </w:numPr>
        <w:spacing w:after="120"/>
        <w:ind w:hanging="357"/>
        <w:contextualSpacing w:val="0"/>
        <w:rPr>
          <w:rFonts w:cs="Arial"/>
          <w:sz w:val="22"/>
        </w:rPr>
      </w:pPr>
      <w:r w:rsidRPr="00790832">
        <w:rPr>
          <w:rFonts w:cs="Arial"/>
          <w:sz w:val="22"/>
        </w:rPr>
        <w:t>EQA completes &amp; sends to the centre a sample planner, identifying the agenda for the sample activity, including:</w:t>
      </w:r>
    </w:p>
    <w:p w14:paraId="161D9CD1" w14:textId="77777777" w:rsidR="00264F89" w:rsidRPr="00790832" w:rsidRDefault="00264F89" w:rsidP="008301BA">
      <w:pPr>
        <w:pStyle w:val="ListParagraph"/>
        <w:numPr>
          <w:ilvl w:val="0"/>
          <w:numId w:val="23"/>
        </w:numPr>
        <w:spacing w:after="120"/>
        <w:ind w:left="1134" w:hanging="357"/>
        <w:rPr>
          <w:rFonts w:cs="Arial"/>
          <w:sz w:val="22"/>
        </w:rPr>
      </w:pPr>
      <w:r w:rsidRPr="00790832">
        <w:rPr>
          <w:rFonts w:cs="Arial"/>
          <w:sz w:val="22"/>
        </w:rPr>
        <w:t>The qualifications and specific learners to be sampled</w:t>
      </w:r>
    </w:p>
    <w:p w14:paraId="0915CCD4" w14:textId="77777777" w:rsidR="00E731FD" w:rsidRPr="00790832" w:rsidRDefault="00E731FD" w:rsidP="008301BA">
      <w:pPr>
        <w:pStyle w:val="ListParagraph"/>
        <w:numPr>
          <w:ilvl w:val="0"/>
          <w:numId w:val="23"/>
        </w:numPr>
        <w:spacing w:after="120"/>
        <w:ind w:left="1134" w:hanging="357"/>
        <w:rPr>
          <w:rFonts w:cs="Arial"/>
          <w:sz w:val="22"/>
        </w:rPr>
      </w:pPr>
      <w:r w:rsidRPr="00790832">
        <w:rPr>
          <w:rFonts w:cs="Arial"/>
          <w:sz w:val="22"/>
        </w:rPr>
        <w:t>Staff to be met/contacted</w:t>
      </w:r>
    </w:p>
    <w:p w14:paraId="245F9EC2" w14:textId="77777777" w:rsidR="00E731FD" w:rsidRPr="00790832" w:rsidRDefault="00264F89" w:rsidP="008301BA">
      <w:pPr>
        <w:pStyle w:val="ListParagraph"/>
        <w:numPr>
          <w:ilvl w:val="0"/>
          <w:numId w:val="23"/>
        </w:numPr>
        <w:spacing w:after="120"/>
        <w:ind w:left="1134" w:hanging="357"/>
        <w:contextualSpacing w:val="0"/>
        <w:rPr>
          <w:rFonts w:cs="Arial"/>
          <w:sz w:val="22"/>
        </w:rPr>
      </w:pPr>
      <w:r w:rsidRPr="00790832">
        <w:rPr>
          <w:rFonts w:cs="Arial"/>
          <w:sz w:val="22"/>
        </w:rPr>
        <w:t>P</w:t>
      </w:r>
      <w:r w:rsidR="00E731FD" w:rsidRPr="00790832">
        <w:rPr>
          <w:rFonts w:cs="Arial"/>
          <w:sz w:val="22"/>
        </w:rPr>
        <w:t>revious actions to be monitored</w:t>
      </w:r>
      <w:r w:rsidRPr="00790832">
        <w:rPr>
          <w:rFonts w:cs="Arial"/>
          <w:sz w:val="22"/>
        </w:rPr>
        <w:t xml:space="preserve"> (if applicable)</w:t>
      </w:r>
    </w:p>
    <w:p w14:paraId="035A45BB" w14:textId="77777777" w:rsidR="00E731FD" w:rsidRPr="00790832" w:rsidRDefault="00264F89" w:rsidP="00622C4E">
      <w:pPr>
        <w:pStyle w:val="ListParagraph"/>
        <w:numPr>
          <w:ilvl w:val="0"/>
          <w:numId w:val="22"/>
        </w:numPr>
        <w:spacing w:before="120" w:after="120"/>
        <w:ind w:hanging="357"/>
        <w:contextualSpacing w:val="0"/>
        <w:rPr>
          <w:rFonts w:cs="Arial"/>
          <w:sz w:val="22"/>
        </w:rPr>
      </w:pPr>
      <w:r w:rsidRPr="00790832">
        <w:rPr>
          <w:rFonts w:cs="Arial"/>
          <w:sz w:val="22"/>
        </w:rPr>
        <w:t xml:space="preserve">EQA sampling activity takes place. The EQA will prepare a report on the sampling activity, which will be discussed with the centre. The centre will not however receive a copy of the report until it has been </w:t>
      </w:r>
      <w:r w:rsidR="00E731FD" w:rsidRPr="00790832">
        <w:rPr>
          <w:rFonts w:cs="Arial"/>
          <w:sz w:val="22"/>
        </w:rPr>
        <w:t xml:space="preserve">processed by the </w:t>
      </w:r>
      <w:r w:rsidR="00DE7F50" w:rsidRPr="00790832">
        <w:rPr>
          <w:rFonts w:cs="Arial"/>
          <w:sz w:val="22"/>
        </w:rPr>
        <w:t>consortium</w:t>
      </w:r>
      <w:r w:rsidR="00E731FD" w:rsidRPr="00790832">
        <w:rPr>
          <w:rFonts w:cs="Arial"/>
          <w:sz w:val="22"/>
        </w:rPr>
        <w:t>.</w:t>
      </w:r>
    </w:p>
    <w:p w14:paraId="3931D4D3" w14:textId="77777777" w:rsidR="00264F89" w:rsidRPr="00790832" w:rsidRDefault="00E731FD" w:rsidP="008301BA">
      <w:pPr>
        <w:pStyle w:val="ListParagraph"/>
        <w:numPr>
          <w:ilvl w:val="0"/>
          <w:numId w:val="22"/>
        </w:numPr>
        <w:spacing w:after="120"/>
        <w:ind w:hanging="357"/>
        <w:contextualSpacing w:val="0"/>
        <w:rPr>
          <w:rFonts w:cs="Arial"/>
          <w:sz w:val="22"/>
        </w:rPr>
      </w:pPr>
      <w:r w:rsidRPr="00790832">
        <w:rPr>
          <w:rFonts w:cs="Arial"/>
          <w:sz w:val="22"/>
        </w:rPr>
        <w:t>Consortium</w:t>
      </w:r>
      <w:r w:rsidR="00264F89" w:rsidRPr="00790832">
        <w:rPr>
          <w:rFonts w:cs="Arial"/>
          <w:sz w:val="22"/>
        </w:rPr>
        <w:t xml:space="preserve"> quality teams will review and process the EQA sampling report. Once processed, the report will be sent to the centre, identifying:</w:t>
      </w:r>
    </w:p>
    <w:p w14:paraId="47BE7DD7" w14:textId="77777777" w:rsidR="00E731FD" w:rsidRPr="004A43D4" w:rsidRDefault="004A43D4" w:rsidP="004A43D4">
      <w:pPr>
        <w:pStyle w:val="ListParagraph"/>
        <w:numPr>
          <w:ilvl w:val="0"/>
          <w:numId w:val="36"/>
        </w:numPr>
        <w:spacing w:after="120"/>
        <w:rPr>
          <w:rFonts w:cs="Arial"/>
          <w:sz w:val="22"/>
        </w:rPr>
      </w:pPr>
      <w:r w:rsidRPr="004A43D4">
        <w:rPr>
          <w:rFonts w:cs="Arial"/>
          <w:sz w:val="22"/>
        </w:rPr>
        <w:t>Learners that have achieved the standard and can be certificated</w:t>
      </w:r>
    </w:p>
    <w:p w14:paraId="71EE7D1D" w14:textId="77777777" w:rsidR="00264F89" w:rsidRPr="004A43D4" w:rsidRDefault="00264F89" w:rsidP="004A43D4">
      <w:pPr>
        <w:pStyle w:val="ListParagraph"/>
        <w:numPr>
          <w:ilvl w:val="0"/>
          <w:numId w:val="36"/>
        </w:numPr>
        <w:spacing w:after="120"/>
        <w:rPr>
          <w:rFonts w:cs="Arial"/>
          <w:sz w:val="22"/>
        </w:rPr>
      </w:pPr>
      <w:r w:rsidRPr="004A43D4">
        <w:rPr>
          <w:rFonts w:cs="Arial"/>
          <w:sz w:val="22"/>
        </w:rPr>
        <w:t>Comments on good practice</w:t>
      </w:r>
      <w:r w:rsidR="00AA3032" w:rsidRPr="004A43D4">
        <w:rPr>
          <w:rFonts w:cs="Arial"/>
          <w:sz w:val="22"/>
        </w:rPr>
        <w:t xml:space="preserve"> and areas for improvement</w:t>
      </w:r>
    </w:p>
    <w:p w14:paraId="6542C3D5" w14:textId="77777777" w:rsidR="00264F89" w:rsidRPr="004A43D4" w:rsidRDefault="00264F89" w:rsidP="004A43D4">
      <w:pPr>
        <w:pStyle w:val="ListParagraph"/>
        <w:numPr>
          <w:ilvl w:val="0"/>
          <w:numId w:val="36"/>
        </w:numPr>
        <w:spacing w:after="120"/>
        <w:rPr>
          <w:rFonts w:cs="Arial"/>
          <w:sz w:val="22"/>
        </w:rPr>
      </w:pPr>
      <w:r w:rsidRPr="004A43D4">
        <w:rPr>
          <w:rFonts w:cs="Arial"/>
          <w:sz w:val="22"/>
        </w:rPr>
        <w:t>Actions and improvements for the centre</w:t>
      </w:r>
    </w:p>
    <w:p w14:paraId="4D5FBDC9" w14:textId="77777777" w:rsidR="005E29F2" w:rsidRDefault="005E29F2">
      <w:pPr>
        <w:rPr>
          <w:rFonts w:cs="Arial"/>
          <w:sz w:val="22"/>
        </w:rPr>
      </w:pPr>
      <w:r>
        <w:rPr>
          <w:rFonts w:cs="Arial"/>
          <w:sz w:val="22"/>
        </w:rPr>
        <w:br w:type="page"/>
      </w:r>
    </w:p>
    <w:p w14:paraId="6D00A813" w14:textId="77777777" w:rsidR="00E731FD" w:rsidRPr="00790832" w:rsidRDefault="00E731FD" w:rsidP="008301BA">
      <w:pPr>
        <w:spacing w:after="120"/>
        <w:rPr>
          <w:rFonts w:cs="Arial"/>
          <w:sz w:val="22"/>
        </w:rPr>
      </w:pPr>
    </w:p>
    <w:p w14:paraId="4D3CDBDC" w14:textId="77777777" w:rsidR="00D468C6" w:rsidRPr="00790832" w:rsidRDefault="007E4E7E" w:rsidP="00306717">
      <w:pPr>
        <w:pStyle w:val="Heading2"/>
        <w:spacing w:after="120"/>
        <w:rPr>
          <w:rFonts w:ascii="Arial" w:hAnsi="Arial" w:cs="Arial"/>
          <w:b/>
          <w:bCs/>
          <w:color w:val="auto"/>
          <w:sz w:val="22"/>
          <w:szCs w:val="22"/>
        </w:rPr>
      </w:pPr>
      <w:bookmarkStart w:id="17" w:name="_Toc20918779"/>
      <w:r w:rsidRPr="00790832">
        <w:rPr>
          <w:rFonts w:ascii="Arial" w:hAnsi="Arial" w:cs="Arial"/>
          <w:b/>
          <w:bCs/>
          <w:color w:val="auto"/>
          <w:sz w:val="22"/>
          <w:szCs w:val="22"/>
        </w:rPr>
        <w:t>3.</w:t>
      </w:r>
      <w:r w:rsidR="00306717" w:rsidRPr="00790832">
        <w:rPr>
          <w:rFonts w:ascii="Arial" w:hAnsi="Arial" w:cs="Arial"/>
          <w:b/>
          <w:bCs/>
          <w:color w:val="auto"/>
          <w:sz w:val="22"/>
          <w:szCs w:val="22"/>
        </w:rPr>
        <w:t>3</w:t>
      </w:r>
      <w:r w:rsidRPr="00790832">
        <w:rPr>
          <w:rFonts w:ascii="Arial" w:hAnsi="Arial" w:cs="Arial"/>
          <w:b/>
          <w:color w:val="auto"/>
          <w:sz w:val="22"/>
          <w:szCs w:val="22"/>
        </w:rPr>
        <w:tab/>
      </w:r>
      <w:r w:rsidRPr="00790832">
        <w:rPr>
          <w:rFonts w:ascii="Arial" w:hAnsi="Arial" w:cs="Arial"/>
          <w:b/>
          <w:bCs/>
          <w:color w:val="auto"/>
          <w:sz w:val="22"/>
          <w:szCs w:val="22"/>
        </w:rPr>
        <w:t>The EQA sampling process</w:t>
      </w:r>
      <w:bookmarkEnd w:id="17"/>
    </w:p>
    <w:p w14:paraId="32CB639C" w14:textId="77777777" w:rsidR="0058243A" w:rsidRPr="00790832" w:rsidRDefault="0058243A" w:rsidP="008301BA">
      <w:pPr>
        <w:spacing w:after="120"/>
        <w:rPr>
          <w:rFonts w:cs="Arial"/>
          <w:sz w:val="22"/>
        </w:rPr>
      </w:pPr>
      <w:r w:rsidRPr="00790832">
        <w:rPr>
          <w:rFonts w:cs="Arial"/>
          <w:sz w:val="22"/>
        </w:rPr>
        <w:t>Consortium EQAs will undertake sampling activities for all centre</w:t>
      </w:r>
    </w:p>
    <w:p w14:paraId="3FB92599" w14:textId="77777777" w:rsidR="007E4E7E" w:rsidRPr="00790832" w:rsidRDefault="007E4E7E" w:rsidP="008301BA">
      <w:pPr>
        <w:spacing w:after="120"/>
        <w:rPr>
          <w:rFonts w:cs="Arial"/>
          <w:sz w:val="22"/>
          <w:u w:val="single"/>
        </w:rPr>
      </w:pPr>
      <w:r w:rsidRPr="00790832">
        <w:rPr>
          <w:rFonts w:cs="Arial"/>
          <w:sz w:val="22"/>
          <w:u w:val="single"/>
        </w:rPr>
        <w:t>Core qualifications</w:t>
      </w:r>
    </w:p>
    <w:p w14:paraId="3CE434D3" w14:textId="77777777" w:rsidR="007E4E7E" w:rsidRPr="00790832" w:rsidRDefault="007E4E7E" w:rsidP="008301BA">
      <w:pPr>
        <w:spacing w:after="120"/>
        <w:rPr>
          <w:rFonts w:cs="Arial"/>
          <w:sz w:val="22"/>
        </w:rPr>
      </w:pPr>
      <w:r w:rsidRPr="00790832">
        <w:rPr>
          <w:rFonts w:cs="Arial"/>
          <w:sz w:val="22"/>
        </w:rPr>
        <w:t xml:space="preserve">The internally marked assessments for the Core qualifications </w:t>
      </w:r>
      <w:r w:rsidR="006768B5" w:rsidRPr="00790832">
        <w:rPr>
          <w:rFonts w:cs="Arial"/>
          <w:sz w:val="22"/>
        </w:rPr>
        <w:t xml:space="preserve">involve </w:t>
      </w:r>
      <w:r w:rsidR="00060F02" w:rsidRPr="00790832">
        <w:rPr>
          <w:rFonts w:cs="Arial"/>
          <w:sz w:val="22"/>
        </w:rPr>
        <w:t>learners</w:t>
      </w:r>
      <w:r w:rsidR="006768B5" w:rsidRPr="00790832">
        <w:rPr>
          <w:rFonts w:cs="Arial"/>
          <w:sz w:val="22"/>
        </w:rPr>
        <w:t xml:space="preserve"> completing</w:t>
      </w:r>
      <w:r w:rsidRPr="00790832">
        <w:rPr>
          <w:rFonts w:cs="Arial"/>
          <w:sz w:val="22"/>
        </w:rPr>
        <w:t xml:space="preserve"> </w:t>
      </w:r>
      <w:r w:rsidR="006768B5" w:rsidRPr="00790832">
        <w:rPr>
          <w:rFonts w:cs="Arial"/>
          <w:sz w:val="22"/>
        </w:rPr>
        <w:t xml:space="preserve">externally set </w:t>
      </w:r>
      <w:r w:rsidRPr="00790832">
        <w:rPr>
          <w:rFonts w:cs="Arial"/>
          <w:sz w:val="22"/>
        </w:rPr>
        <w:t xml:space="preserve">short-answer assessments based upon </w:t>
      </w:r>
      <w:r w:rsidR="006768B5" w:rsidRPr="00790832">
        <w:rPr>
          <w:rFonts w:cs="Arial"/>
          <w:sz w:val="22"/>
        </w:rPr>
        <w:t xml:space="preserve">externally </w:t>
      </w:r>
      <w:r w:rsidR="00DE7F50" w:rsidRPr="00790832">
        <w:rPr>
          <w:rFonts w:cs="Arial"/>
          <w:sz w:val="22"/>
        </w:rPr>
        <w:t xml:space="preserve">set </w:t>
      </w:r>
      <w:r w:rsidRPr="00790832">
        <w:rPr>
          <w:rFonts w:cs="Arial"/>
          <w:sz w:val="22"/>
        </w:rPr>
        <w:t xml:space="preserve">case studies. EQAs will sample the centre’s IQA standardisation records, as well as a representative sample of marked learner work. This representative sample </w:t>
      </w:r>
      <w:r w:rsidR="00AA3032">
        <w:rPr>
          <w:rFonts w:cs="Arial"/>
          <w:sz w:val="22"/>
        </w:rPr>
        <w:t>will</w:t>
      </w:r>
      <w:r w:rsidRPr="00790832">
        <w:rPr>
          <w:rFonts w:cs="Arial"/>
          <w:sz w:val="22"/>
        </w:rPr>
        <w:t xml:space="preserve"> include:</w:t>
      </w:r>
    </w:p>
    <w:p w14:paraId="19CB5F1E" w14:textId="77777777" w:rsidR="007E4E7E" w:rsidRPr="00790832" w:rsidRDefault="007E4E7E" w:rsidP="00622C4E">
      <w:pPr>
        <w:pStyle w:val="ListParagraph"/>
        <w:numPr>
          <w:ilvl w:val="0"/>
          <w:numId w:val="27"/>
        </w:numPr>
        <w:spacing w:after="120"/>
        <w:ind w:left="714" w:hanging="357"/>
        <w:rPr>
          <w:rFonts w:cs="Arial"/>
          <w:sz w:val="22"/>
        </w:rPr>
      </w:pPr>
      <w:r w:rsidRPr="00790832">
        <w:rPr>
          <w:rFonts w:cs="Arial"/>
          <w:sz w:val="22"/>
        </w:rPr>
        <w:t xml:space="preserve">The highest and lowest marked </w:t>
      </w:r>
      <w:r w:rsidR="00060F02" w:rsidRPr="00790832">
        <w:rPr>
          <w:rFonts w:cs="Arial"/>
          <w:sz w:val="22"/>
        </w:rPr>
        <w:t>learner</w:t>
      </w:r>
    </w:p>
    <w:p w14:paraId="2A0CBAEC" w14:textId="77777777" w:rsidR="007E4E7E" w:rsidRPr="00790832" w:rsidRDefault="007E4E7E" w:rsidP="00622C4E">
      <w:pPr>
        <w:pStyle w:val="ListParagraph"/>
        <w:numPr>
          <w:ilvl w:val="0"/>
          <w:numId w:val="27"/>
        </w:numPr>
        <w:spacing w:after="120"/>
        <w:ind w:left="714" w:hanging="357"/>
        <w:rPr>
          <w:rFonts w:cs="Arial"/>
          <w:sz w:val="22"/>
        </w:rPr>
      </w:pPr>
      <w:r w:rsidRPr="00790832">
        <w:rPr>
          <w:rFonts w:cs="Arial"/>
          <w:sz w:val="22"/>
        </w:rPr>
        <w:t xml:space="preserve">An even range of </w:t>
      </w:r>
      <w:r w:rsidR="00060F02" w:rsidRPr="00790832">
        <w:rPr>
          <w:rFonts w:cs="Arial"/>
          <w:sz w:val="22"/>
        </w:rPr>
        <w:t>learners</w:t>
      </w:r>
      <w:r w:rsidRPr="00790832">
        <w:rPr>
          <w:rFonts w:cs="Arial"/>
          <w:sz w:val="22"/>
        </w:rPr>
        <w:t xml:space="preserve"> between these </w:t>
      </w:r>
    </w:p>
    <w:p w14:paraId="456BABFA" w14:textId="77777777" w:rsidR="007E4E7E" w:rsidRPr="00790832" w:rsidRDefault="00060F02" w:rsidP="00622C4E">
      <w:pPr>
        <w:pStyle w:val="ListParagraph"/>
        <w:numPr>
          <w:ilvl w:val="0"/>
          <w:numId w:val="27"/>
        </w:numPr>
        <w:spacing w:after="120"/>
        <w:ind w:left="714" w:hanging="357"/>
        <w:rPr>
          <w:rFonts w:cs="Arial"/>
          <w:sz w:val="22"/>
        </w:rPr>
      </w:pPr>
      <w:r w:rsidRPr="00790832">
        <w:rPr>
          <w:rFonts w:cs="Arial"/>
          <w:sz w:val="22"/>
        </w:rPr>
        <w:t>Learners</w:t>
      </w:r>
      <w:r w:rsidR="007E4E7E" w:rsidRPr="00790832">
        <w:rPr>
          <w:rFonts w:cs="Arial"/>
          <w:sz w:val="22"/>
        </w:rPr>
        <w:t xml:space="preserve"> marked by all centre assessors (where there are more than one)</w:t>
      </w:r>
    </w:p>
    <w:p w14:paraId="4EB17128" w14:textId="77777777" w:rsidR="007E4E7E" w:rsidRPr="00790832" w:rsidRDefault="007E4E7E" w:rsidP="008301BA">
      <w:pPr>
        <w:spacing w:after="120"/>
        <w:rPr>
          <w:rFonts w:cs="Arial"/>
          <w:sz w:val="22"/>
        </w:rPr>
      </w:pPr>
    </w:p>
    <w:p w14:paraId="084EF57C" w14:textId="77777777" w:rsidR="007E4E7E" w:rsidRPr="00790832" w:rsidRDefault="007E4E7E" w:rsidP="008301BA">
      <w:pPr>
        <w:spacing w:after="120"/>
        <w:rPr>
          <w:rFonts w:cs="Arial"/>
          <w:sz w:val="22"/>
          <w:u w:val="single"/>
        </w:rPr>
      </w:pPr>
      <w:r w:rsidRPr="00790832">
        <w:rPr>
          <w:rFonts w:cs="Arial"/>
          <w:sz w:val="22"/>
          <w:u w:val="single"/>
        </w:rPr>
        <w:t xml:space="preserve">Practice qualifications </w:t>
      </w:r>
    </w:p>
    <w:p w14:paraId="582C4361" w14:textId="77777777" w:rsidR="006768B5" w:rsidRPr="00790832" w:rsidRDefault="0058243A" w:rsidP="008301BA">
      <w:pPr>
        <w:spacing w:after="120"/>
        <w:rPr>
          <w:rFonts w:cs="Arial"/>
          <w:sz w:val="22"/>
        </w:rPr>
      </w:pPr>
      <w:r w:rsidRPr="00790832">
        <w:rPr>
          <w:rFonts w:cs="Arial"/>
          <w:sz w:val="22"/>
        </w:rPr>
        <w:t xml:space="preserve">The internally marked assessments </w:t>
      </w:r>
      <w:r w:rsidR="006768B5" w:rsidRPr="00790832">
        <w:rPr>
          <w:rFonts w:cs="Arial"/>
          <w:sz w:val="22"/>
        </w:rPr>
        <w:t xml:space="preserve">for the Practice qualifications involve </w:t>
      </w:r>
      <w:r w:rsidR="00060F02" w:rsidRPr="00790832">
        <w:rPr>
          <w:rFonts w:cs="Arial"/>
          <w:sz w:val="22"/>
        </w:rPr>
        <w:t>learners</w:t>
      </w:r>
      <w:r w:rsidR="006768B5" w:rsidRPr="00790832">
        <w:rPr>
          <w:rFonts w:cs="Arial"/>
          <w:sz w:val="22"/>
        </w:rPr>
        <w:t xml:space="preserve"> completing set tasks, creating a portfolio</w:t>
      </w:r>
      <w:r w:rsidR="00905541" w:rsidRPr="00790832">
        <w:rPr>
          <w:rFonts w:cs="Arial"/>
          <w:sz w:val="22"/>
        </w:rPr>
        <w:t xml:space="preserve">, completing a reflective log </w:t>
      </w:r>
      <w:r w:rsidR="006768B5" w:rsidRPr="00790832">
        <w:rPr>
          <w:rFonts w:cs="Arial"/>
          <w:sz w:val="22"/>
        </w:rPr>
        <w:t xml:space="preserve">and undertaking a professional discussion. EQAs will sample centre’s assessment and IQA records and review a sample of learner portfolios. To achieve this, they will include the following in their sampling strategy, based on CAMERA: </w:t>
      </w:r>
    </w:p>
    <w:p w14:paraId="3521B5F5" w14:textId="77777777" w:rsidR="006768B5" w:rsidRPr="00790832" w:rsidRDefault="006768B5" w:rsidP="00622C4E">
      <w:pPr>
        <w:pStyle w:val="ListParagraph"/>
        <w:numPr>
          <w:ilvl w:val="0"/>
          <w:numId w:val="28"/>
        </w:numPr>
        <w:spacing w:after="120"/>
        <w:ind w:left="714" w:hanging="357"/>
        <w:rPr>
          <w:rFonts w:cs="Arial"/>
          <w:sz w:val="22"/>
        </w:rPr>
      </w:pPr>
      <w:r w:rsidRPr="00790832">
        <w:rPr>
          <w:rFonts w:cs="Arial"/>
          <w:sz w:val="22"/>
        </w:rPr>
        <w:t xml:space="preserve">IQA decisions </w:t>
      </w:r>
    </w:p>
    <w:p w14:paraId="694E4A0C" w14:textId="77777777" w:rsidR="006768B5" w:rsidRPr="00790832" w:rsidRDefault="006768B5" w:rsidP="00622C4E">
      <w:pPr>
        <w:pStyle w:val="ListParagraph"/>
        <w:numPr>
          <w:ilvl w:val="0"/>
          <w:numId w:val="28"/>
        </w:numPr>
        <w:spacing w:after="120"/>
        <w:ind w:left="714" w:hanging="357"/>
        <w:rPr>
          <w:rFonts w:cs="Arial"/>
          <w:sz w:val="22"/>
        </w:rPr>
      </w:pPr>
      <w:r w:rsidRPr="00790832">
        <w:rPr>
          <w:rFonts w:cs="Arial"/>
          <w:sz w:val="22"/>
        </w:rPr>
        <w:t xml:space="preserve">assessor decisions </w:t>
      </w:r>
    </w:p>
    <w:p w14:paraId="7B7BAA96" w14:textId="77777777" w:rsidR="006768B5" w:rsidRPr="00790832" w:rsidRDefault="006768B5" w:rsidP="00622C4E">
      <w:pPr>
        <w:pStyle w:val="ListParagraph"/>
        <w:numPr>
          <w:ilvl w:val="0"/>
          <w:numId w:val="28"/>
        </w:numPr>
        <w:spacing w:after="120"/>
        <w:ind w:left="714" w:hanging="357"/>
        <w:rPr>
          <w:rFonts w:cs="Arial"/>
          <w:sz w:val="22"/>
        </w:rPr>
      </w:pPr>
      <w:r w:rsidRPr="00790832">
        <w:rPr>
          <w:rFonts w:cs="Arial"/>
          <w:sz w:val="22"/>
        </w:rPr>
        <w:t xml:space="preserve">assessment locations </w:t>
      </w:r>
    </w:p>
    <w:p w14:paraId="524C42D6" w14:textId="77777777" w:rsidR="006768B5" w:rsidRPr="00790832" w:rsidRDefault="006768B5" w:rsidP="00622C4E">
      <w:pPr>
        <w:pStyle w:val="ListParagraph"/>
        <w:numPr>
          <w:ilvl w:val="0"/>
          <w:numId w:val="28"/>
        </w:numPr>
        <w:spacing w:after="120"/>
        <w:ind w:left="714" w:hanging="357"/>
        <w:rPr>
          <w:rFonts w:cs="Arial"/>
          <w:sz w:val="22"/>
        </w:rPr>
      </w:pPr>
      <w:r w:rsidRPr="00790832">
        <w:rPr>
          <w:rFonts w:cs="Arial"/>
          <w:sz w:val="22"/>
        </w:rPr>
        <w:t xml:space="preserve">assessment methods </w:t>
      </w:r>
    </w:p>
    <w:p w14:paraId="52ACFFCE" w14:textId="77777777" w:rsidR="006768B5" w:rsidRPr="00790832" w:rsidRDefault="006768B5" w:rsidP="00622C4E">
      <w:pPr>
        <w:pStyle w:val="ListParagraph"/>
        <w:numPr>
          <w:ilvl w:val="0"/>
          <w:numId w:val="28"/>
        </w:numPr>
        <w:spacing w:after="120"/>
        <w:ind w:left="714" w:hanging="357"/>
        <w:rPr>
          <w:rFonts w:cs="Arial"/>
          <w:sz w:val="22"/>
        </w:rPr>
      </w:pPr>
      <w:r w:rsidRPr="00790832">
        <w:rPr>
          <w:rFonts w:cs="Arial"/>
          <w:sz w:val="22"/>
        </w:rPr>
        <w:t xml:space="preserve">assessment records </w:t>
      </w:r>
    </w:p>
    <w:p w14:paraId="51DE6989" w14:textId="77777777" w:rsidR="006768B5" w:rsidRPr="00790832" w:rsidRDefault="006768B5" w:rsidP="00622C4E">
      <w:pPr>
        <w:pStyle w:val="ListParagraph"/>
        <w:numPr>
          <w:ilvl w:val="0"/>
          <w:numId w:val="28"/>
        </w:numPr>
        <w:spacing w:after="120"/>
        <w:ind w:left="714" w:hanging="357"/>
        <w:rPr>
          <w:rFonts w:cs="Arial"/>
          <w:sz w:val="22"/>
        </w:rPr>
      </w:pPr>
      <w:r w:rsidRPr="00790832">
        <w:rPr>
          <w:rFonts w:cs="Arial"/>
          <w:sz w:val="22"/>
        </w:rPr>
        <w:t xml:space="preserve">learner interviews </w:t>
      </w:r>
    </w:p>
    <w:p w14:paraId="5C839598" w14:textId="77777777" w:rsidR="006768B5" w:rsidRPr="00790832" w:rsidRDefault="006768B5" w:rsidP="00622C4E">
      <w:pPr>
        <w:pStyle w:val="ListParagraph"/>
        <w:numPr>
          <w:ilvl w:val="0"/>
          <w:numId w:val="28"/>
        </w:numPr>
        <w:spacing w:after="120"/>
        <w:ind w:left="714" w:hanging="357"/>
        <w:rPr>
          <w:rFonts w:cs="Arial"/>
          <w:sz w:val="22"/>
        </w:rPr>
      </w:pPr>
      <w:r w:rsidRPr="00790832">
        <w:rPr>
          <w:rFonts w:cs="Arial"/>
          <w:sz w:val="22"/>
        </w:rPr>
        <w:t xml:space="preserve">assessor interviews </w:t>
      </w:r>
    </w:p>
    <w:p w14:paraId="3F0EC67B" w14:textId="77777777" w:rsidR="006768B5" w:rsidRPr="00790832" w:rsidRDefault="006768B5" w:rsidP="00622C4E">
      <w:pPr>
        <w:pStyle w:val="ListParagraph"/>
        <w:numPr>
          <w:ilvl w:val="0"/>
          <w:numId w:val="28"/>
        </w:numPr>
        <w:spacing w:after="120"/>
        <w:ind w:left="714" w:hanging="357"/>
        <w:rPr>
          <w:rFonts w:cs="Arial"/>
          <w:sz w:val="22"/>
        </w:rPr>
      </w:pPr>
      <w:r w:rsidRPr="00790832">
        <w:rPr>
          <w:rFonts w:cs="Arial"/>
          <w:sz w:val="22"/>
        </w:rPr>
        <w:t xml:space="preserve">IQA interviews </w:t>
      </w:r>
    </w:p>
    <w:p w14:paraId="34E1237E" w14:textId="77777777" w:rsidR="006768B5" w:rsidRPr="00790832" w:rsidRDefault="006768B5" w:rsidP="008301BA">
      <w:pPr>
        <w:spacing w:after="120"/>
        <w:rPr>
          <w:rFonts w:cs="Arial"/>
          <w:sz w:val="22"/>
        </w:rPr>
      </w:pPr>
      <w:r w:rsidRPr="00790832">
        <w:rPr>
          <w:rFonts w:cs="Arial"/>
          <w:sz w:val="22"/>
        </w:rPr>
        <w:t>There must be effective measures in place to address any shortfall in assessment. All assessment decisions must satisfy the ‘VAS’ rule – that the evidence is Valid, Authentic, and Sufficient.</w:t>
      </w:r>
    </w:p>
    <w:p w14:paraId="3C1B6533" w14:textId="77777777" w:rsidR="006768B5" w:rsidRPr="00790832" w:rsidRDefault="006768B5" w:rsidP="008301BA">
      <w:pPr>
        <w:spacing w:after="120"/>
        <w:rPr>
          <w:rFonts w:cs="Arial"/>
          <w:sz w:val="22"/>
        </w:rPr>
      </w:pPr>
    </w:p>
    <w:p w14:paraId="020639DC" w14:textId="77777777" w:rsidR="006768B5" w:rsidRPr="00790832" w:rsidRDefault="006768B5" w:rsidP="008301BA">
      <w:pPr>
        <w:pStyle w:val="Heading2"/>
        <w:spacing w:after="120"/>
        <w:rPr>
          <w:rFonts w:ascii="Arial" w:hAnsi="Arial" w:cs="Arial"/>
          <w:b/>
          <w:color w:val="auto"/>
          <w:sz w:val="22"/>
          <w:szCs w:val="22"/>
        </w:rPr>
      </w:pPr>
      <w:bookmarkStart w:id="18" w:name="_Toc20918780"/>
      <w:r w:rsidRPr="00790832">
        <w:rPr>
          <w:rFonts w:ascii="Arial" w:hAnsi="Arial" w:cs="Arial"/>
          <w:b/>
          <w:color w:val="auto"/>
          <w:sz w:val="22"/>
          <w:szCs w:val="22"/>
        </w:rPr>
        <w:t>3.</w:t>
      </w:r>
      <w:r w:rsidR="005E29F2">
        <w:rPr>
          <w:rFonts w:ascii="Arial" w:hAnsi="Arial" w:cs="Arial"/>
          <w:b/>
          <w:color w:val="auto"/>
          <w:sz w:val="22"/>
          <w:szCs w:val="22"/>
        </w:rPr>
        <w:t>4</w:t>
      </w:r>
      <w:r w:rsidRPr="00790832">
        <w:rPr>
          <w:rFonts w:ascii="Arial" w:hAnsi="Arial" w:cs="Arial"/>
          <w:b/>
          <w:color w:val="auto"/>
          <w:sz w:val="22"/>
          <w:szCs w:val="22"/>
        </w:rPr>
        <w:tab/>
        <w:t>Outcome of External Quality Assurance activities</w:t>
      </w:r>
      <w:bookmarkEnd w:id="18"/>
      <w:r w:rsidRPr="00790832">
        <w:rPr>
          <w:rFonts w:ascii="Arial" w:hAnsi="Arial" w:cs="Arial"/>
          <w:b/>
          <w:color w:val="auto"/>
          <w:sz w:val="22"/>
          <w:szCs w:val="22"/>
        </w:rPr>
        <w:t xml:space="preserve"> </w:t>
      </w:r>
    </w:p>
    <w:p w14:paraId="43E668B7" w14:textId="77777777" w:rsidR="006768B5" w:rsidRPr="00790832" w:rsidRDefault="006768B5" w:rsidP="008301BA">
      <w:pPr>
        <w:spacing w:after="120"/>
        <w:rPr>
          <w:rFonts w:cs="Arial"/>
          <w:sz w:val="22"/>
        </w:rPr>
      </w:pPr>
      <w:r w:rsidRPr="00790832">
        <w:rPr>
          <w:rFonts w:cs="Arial"/>
          <w:sz w:val="22"/>
        </w:rPr>
        <w:t xml:space="preserve">Upon completion of the external quality assurance visit, the EQA will provide a written report to the </w:t>
      </w:r>
      <w:r w:rsidR="00905541" w:rsidRPr="00790832">
        <w:rPr>
          <w:rFonts w:cs="Arial"/>
          <w:sz w:val="22"/>
        </w:rPr>
        <w:t>consortium.</w:t>
      </w:r>
      <w:r w:rsidRPr="00790832">
        <w:rPr>
          <w:rFonts w:cs="Arial"/>
          <w:sz w:val="22"/>
        </w:rPr>
        <w:t xml:space="preserve"> </w:t>
      </w:r>
      <w:r w:rsidR="00905541" w:rsidRPr="00790832">
        <w:rPr>
          <w:rFonts w:cs="Arial"/>
          <w:sz w:val="22"/>
        </w:rPr>
        <w:t xml:space="preserve"> </w:t>
      </w:r>
      <w:r w:rsidR="004A43D4">
        <w:rPr>
          <w:rFonts w:cs="Arial"/>
          <w:sz w:val="22"/>
        </w:rPr>
        <w:t xml:space="preserve">EQA judgements will be based upon the relevant quality assurance documents and qualifications/assessment guidance. </w:t>
      </w:r>
      <w:r w:rsidR="00905541" w:rsidRPr="00790832">
        <w:rPr>
          <w:rFonts w:cs="Arial"/>
          <w:sz w:val="22"/>
        </w:rPr>
        <w:t>Q</w:t>
      </w:r>
      <w:r w:rsidRPr="00790832">
        <w:rPr>
          <w:rFonts w:cs="Arial"/>
          <w:sz w:val="22"/>
        </w:rPr>
        <w:t>uality teams will review and process the EQA sampling report. Once processed, the report will be sent to the centre. The EQA sampling report will give clear feedback on the conduct and outcomes of the external quality assurance visit in relation to assessment, internal quality assurance and any actions or improvement points</w:t>
      </w:r>
    </w:p>
    <w:p w14:paraId="794C0C5F" w14:textId="77777777" w:rsidR="006768B5" w:rsidRPr="00790832" w:rsidRDefault="006768B5" w:rsidP="008301BA">
      <w:pPr>
        <w:spacing w:after="120"/>
        <w:rPr>
          <w:rFonts w:cs="Arial"/>
          <w:sz w:val="22"/>
        </w:rPr>
      </w:pPr>
      <w:r w:rsidRPr="00790832">
        <w:rPr>
          <w:rFonts w:cs="Arial"/>
          <w:sz w:val="22"/>
        </w:rPr>
        <w:t xml:space="preserve">There are three recommendations that the EQA can make on the sampling report, which require the agreement of the </w:t>
      </w:r>
      <w:r w:rsidR="00AA3032">
        <w:rPr>
          <w:rFonts w:cs="Arial"/>
          <w:sz w:val="22"/>
        </w:rPr>
        <w:t>consortium</w:t>
      </w:r>
      <w:r w:rsidRPr="00790832">
        <w:rPr>
          <w:rFonts w:cs="Arial"/>
          <w:sz w:val="22"/>
        </w:rPr>
        <w:t xml:space="preserve"> for the</w:t>
      </w:r>
      <w:r w:rsidR="0065763A" w:rsidRPr="00790832">
        <w:rPr>
          <w:rFonts w:cs="Arial"/>
          <w:sz w:val="22"/>
        </w:rPr>
        <w:t xml:space="preserve"> qualification(s) in question: </w:t>
      </w:r>
    </w:p>
    <w:p w14:paraId="75838BD3" w14:textId="77777777" w:rsidR="006768B5" w:rsidRPr="00790832" w:rsidRDefault="006768B5" w:rsidP="008301BA">
      <w:pPr>
        <w:pStyle w:val="ListParagraph"/>
        <w:numPr>
          <w:ilvl w:val="0"/>
          <w:numId w:val="29"/>
        </w:numPr>
        <w:spacing w:after="120"/>
        <w:contextualSpacing w:val="0"/>
        <w:rPr>
          <w:rFonts w:cs="Arial"/>
          <w:sz w:val="22"/>
        </w:rPr>
      </w:pPr>
      <w:r w:rsidRPr="00790832">
        <w:rPr>
          <w:rFonts w:cs="Arial"/>
          <w:sz w:val="22"/>
        </w:rPr>
        <w:t xml:space="preserve">certification can proceed for all or some </w:t>
      </w:r>
      <w:r w:rsidR="00060F02" w:rsidRPr="00790832">
        <w:rPr>
          <w:rFonts w:cs="Arial"/>
          <w:sz w:val="22"/>
        </w:rPr>
        <w:t>learners</w:t>
      </w:r>
      <w:r w:rsidRPr="00790832">
        <w:rPr>
          <w:rFonts w:cs="Arial"/>
          <w:sz w:val="22"/>
        </w:rPr>
        <w:t xml:space="preserve"> – </w:t>
      </w:r>
      <w:r w:rsidRPr="00790832">
        <w:rPr>
          <w:rFonts w:cs="Arial"/>
          <w:b/>
          <w:sz w:val="22"/>
        </w:rPr>
        <w:t>Core &amp; Practice</w:t>
      </w:r>
    </w:p>
    <w:p w14:paraId="52980C78" w14:textId="77777777" w:rsidR="006768B5" w:rsidRPr="00790832" w:rsidRDefault="006768B5" w:rsidP="008301BA">
      <w:pPr>
        <w:pStyle w:val="ListParagraph"/>
        <w:numPr>
          <w:ilvl w:val="0"/>
          <w:numId w:val="29"/>
        </w:numPr>
        <w:spacing w:after="120"/>
        <w:contextualSpacing w:val="0"/>
        <w:rPr>
          <w:rFonts w:cs="Arial"/>
          <w:sz w:val="22"/>
        </w:rPr>
      </w:pPr>
      <w:r w:rsidRPr="00790832">
        <w:rPr>
          <w:rFonts w:cs="Arial"/>
          <w:sz w:val="22"/>
        </w:rPr>
        <w:t xml:space="preserve">certification cannot proceed for </w:t>
      </w:r>
      <w:r w:rsidR="00060F02" w:rsidRPr="00790832">
        <w:rPr>
          <w:rFonts w:cs="Arial"/>
          <w:sz w:val="22"/>
        </w:rPr>
        <w:t>learners</w:t>
      </w:r>
      <w:r w:rsidRPr="00790832">
        <w:rPr>
          <w:rFonts w:cs="Arial"/>
          <w:sz w:val="22"/>
        </w:rPr>
        <w:t xml:space="preserve"> as there are concerns about the assessment and quality assurance process  – </w:t>
      </w:r>
      <w:r w:rsidRPr="00790832">
        <w:rPr>
          <w:rFonts w:cs="Arial"/>
          <w:b/>
          <w:sz w:val="22"/>
        </w:rPr>
        <w:t>Core &amp; Practice</w:t>
      </w:r>
    </w:p>
    <w:p w14:paraId="2E234A4F" w14:textId="77777777" w:rsidR="006768B5" w:rsidRPr="00790832" w:rsidRDefault="00060F02" w:rsidP="008301BA">
      <w:pPr>
        <w:pStyle w:val="ListParagraph"/>
        <w:numPr>
          <w:ilvl w:val="0"/>
          <w:numId w:val="29"/>
        </w:numPr>
        <w:spacing w:after="120"/>
        <w:contextualSpacing w:val="0"/>
        <w:rPr>
          <w:rFonts w:cs="Arial"/>
          <w:sz w:val="22"/>
        </w:rPr>
      </w:pPr>
      <w:r w:rsidRPr="00790832">
        <w:rPr>
          <w:rFonts w:cs="Arial"/>
          <w:sz w:val="22"/>
        </w:rPr>
        <w:t>learners</w:t>
      </w:r>
      <w:r w:rsidR="006768B5" w:rsidRPr="00790832">
        <w:rPr>
          <w:rFonts w:cs="Arial"/>
          <w:sz w:val="22"/>
        </w:rPr>
        <w:t xml:space="preserve"> must re</w:t>
      </w:r>
      <w:r w:rsidR="00790832">
        <w:rPr>
          <w:rFonts w:cs="Arial"/>
          <w:sz w:val="22"/>
        </w:rPr>
        <w:t>-</w:t>
      </w:r>
      <w:r w:rsidR="006768B5" w:rsidRPr="00790832">
        <w:rPr>
          <w:rFonts w:cs="Arial"/>
          <w:sz w:val="22"/>
        </w:rPr>
        <w:t xml:space="preserve">sit the assessment, using a different set of questions for the same task wherever possible, or using a different task and questions, within the same </w:t>
      </w:r>
      <w:r w:rsidR="0065763A" w:rsidRPr="00790832">
        <w:rPr>
          <w:rFonts w:cs="Arial"/>
          <w:sz w:val="22"/>
        </w:rPr>
        <w:t>certification</w:t>
      </w:r>
      <w:r w:rsidR="006768B5" w:rsidRPr="00790832">
        <w:rPr>
          <w:rFonts w:cs="Arial"/>
          <w:sz w:val="22"/>
        </w:rPr>
        <w:t xml:space="preserve"> window (time permitting) or in the next available certification window  - </w:t>
      </w:r>
      <w:r w:rsidR="006768B5" w:rsidRPr="00790832">
        <w:rPr>
          <w:rFonts w:cs="Arial"/>
          <w:b/>
          <w:sz w:val="22"/>
        </w:rPr>
        <w:t>Core</w:t>
      </w:r>
    </w:p>
    <w:p w14:paraId="1AE69610" w14:textId="77777777" w:rsidR="0065763A" w:rsidRPr="00790832" w:rsidRDefault="0065763A" w:rsidP="008301BA">
      <w:pPr>
        <w:spacing w:after="120"/>
        <w:rPr>
          <w:rFonts w:cs="Arial"/>
          <w:sz w:val="22"/>
        </w:rPr>
      </w:pPr>
    </w:p>
    <w:p w14:paraId="1B17A3BB" w14:textId="77777777" w:rsidR="0065763A" w:rsidRPr="00790832" w:rsidRDefault="0065763A" w:rsidP="008301BA">
      <w:pPr>
        <w:pStyle w:val="Heading2"/>
        <w:spacing w:after="120"/>
        <w:rPr>
          <w:rFonts w:ascii="Arial" w:hAnsi="Arial" w:cs="Arial"/>
          <w:b/>
          <w:color w:val="auto"/>
          <w:sz w:val="22"/>
          <w:szCs w:val="22"/>
        </w:rPr>
      </w:pPr>
      <w:bookmarkStart w:id="19" w:name="_Toc20918781"/>
      <w:r w:rsidRPr="00790832">
        <w:rPr>
          <w:rFonts w:ascii="Arial" w:hAnsi="Arial" w:cs="Arial"/>
          <w:b/>
          <w:color w:val="auto"/>
          <w:sz w:val="22"/>
          <w:szCs w:val="22"/>
        </w:rPr>
        <w:t>3.</w:t>
      </w:r>
      <w:r w:rsidR="005E29F2">
        <w:rPr>
          <w:rFonts w:ascii="Arial" w:hAnsi="Arial" w:cs="Arial"/>
          <w:b/>
          <w:color w:val="auto"/>
          <w:sz w:val="22"/>
          <w:szCs w:val="22"/>
        </w:rPr>
        <w:t>5</w:t>
      </w:r>
      <w:r w:rsidRPr="00790832">
        <w:rPr>
          <w:rFonts w:ascii="Arial" w:hAnsi="Arial" w:cs="Arial"/>
          <w:b/>
          <w:color w:val="auto"/>
          <w:sz w:val="22"/>
          <w:szCs w:val="22"/>
        </w:rPr>
        <w:tab/>
      </w:r>
      <w:bookmarkEnd w:id="19"/>
      <w:r w:rsidR="004A43D4">
        <w:rPr>
          <w:rFonts w:ascii="Arial" w:hAnsi="Arial" w:cs="Arial"/>
          <w:b/>
          <w:color w:val="auto"/>
          <w:sz w:val="22"/>
          <w:szCs w:val="22"/>
        </w:rPr>
        <w:t>Issues identified through quality assurance</w:t>
      </w:r>
      <w:r w:rsidRPr="00790832">
        <w:rPr>
          <w:rFonts w:ascii="Arial" w:hAnsi="Arial" w:cs="Arial"/>
          <w:b/>
          <w:color w:val="auto"/>
          <w:sz w:val="22"/>
          <w:szCs w:val="22"/>
        </w:rPr>
        <w:t xml:space="preserve"> </w:t>
      </w:r>
    </w:p>
    <w:p w14:paraId="74F0EE15" w14:textId="77777777" w:rsidR="004A43D4" w:rsidRPr="004A43D4" w:rsidRDefault="004A43D4" w:rsidP="008301BA">
      <w:pPr>
        <w:spacing w:after="120"/>
        <w:rPr>
          <w:rFonts w:cs="Arial"/>
          <w:sz w:val="22"/>
          <w:u w:val="single"/>
        </w:rPr>
      </w:pPr>
      <w:r w:rsidRPr="004A43D4">
        <w:rPr>
          <w:rFonts w:cs="Arial"/>
          <w:sz w:val="22"/>
          <w:u w:val="single"/>
        </w:rPr>
        <w:t>Minor issues</w:t>
      </w:r>
    </w:p>
    <w:p w14:paraId="59EAA1D3" w14:textId="77777777" w:rsidR="0065763A" w:rsidRPr="00790832" w:rsidRDefault="0065763A" w:rsidP="008301BA">
      <w:pPr>
        <w:spacing w:after="120"/>
        <w:rPr>
          <w:rFonts w:cs="Arial"/>
          <w:sz w:val="22"/>
        </w:rPr>
      </w:pPr>
      <w:r w:rsidRPr="00790832">
        <w:rPr>
          <w:rFonts w:cs="Arial"/>
          <w:sz w:val="22"/>
        </w:rPr>
        <w:t xml:space="preserve">If external quality assurance reveals some minor issues with the centre’s quality assurance process, the recommendation will be that some immediate remedial action is taken by the tutors and/or assessors. This may include </w:t>
      </w:r>
      <w:r w:rsidR="00060F02" w:rsidRPr="00790832">
        <w:rPr>
          <w:rFonts w:cs="Arial"/>
          <w:sz w:val="22"/>
        </w:rPr>
        <w:t>learners</w:t>
      </w:r>
      <w:r w:rsidRPr="00790832">
        <w:rPr>
          <w:rFonts w:cs="Arial"/>
          <w:sz w:val="22"/>
        </w:rPr>
        <w:t xml:space="preserve"> resitting the assessment, once all corrective actions have taken place.  In such instances the centre must ensure that the internal quality assurance process is followed again prior to the EQA conducting a further sampling activity. The second sampling activity may be undertaken remotely, and may take place within the same assessment window, or in the next available assessment window. </w:t>
      </w:r>
    </w:p>
    <w:p w14:paraId="194F01C8" w14:textId="77777777" w:rsidR="0065763A" w:rsidRPr="00790832" w:rsidRDefault="0065763A" w:rsidP="008573C9">
      <w:pPr>
        <w:spacing w:after="240"/>
        <w:rPr>
          <w:rFonts w:cs="Arial"/>
          <w:sz w:val="22"/>
        </w:rPr>
      </w:pPr>
      <w:r w:rsidRPr="00790832">
        <w:rPr>
          <w:rFonts w:cs="Arial"/>
          <w:sz w:val="22"/>
        </w:rPr>
        <w:t xml:space="preserve">Minor issues are likely to be either incomplete evidence provided, or some minor errors in assessors’ judgement to cover discrepancies within </w:t>
      </w:r>
      <w:r w:rsidRPr="00790832">
        <w:rPr>
          <w:rFonts w:cs="Arial"/>
          <w:b/>
          <w:sz w:val="22"/>
        </w:rPr>
        <w:t>one or two</w:t>
      </w:r>
      <w:r w:rsidRPr="00790832">
        <w:rPr>
          <w:rFonts w:cs="Arial"/>
          <w:sz w:val="22"/>
        </w:rPr>
        <w:t xml:space="preserve"> marks. </w:t>
      </w:r>
    </w:p>
    <w:p w14:paraId="07041F3D" w14:textId="77777777" w:rsidR="004A43D4" w:rsidRPr="004A43D4" w:rsidRDefault="004A43D4" w:rsidP="008301BA">
      <w:pPr>
        <w:spacing w:after="120"/>
        <w:rPr>
          <w:rFonts w:cs="Arial"/>
          <w:sz w:val="22"/>
          <w:u w:val="single"/>
        </w:rPr>
      </w:pPr>
      <w:r w:rsidRPr="004A43D4">
        <w:rPr>
          <w:rFonts w:cs="Arial"/>
          <w:sz w:val="22"/>
          <w:u w:val="single"/>
        </w:rPr>
        <w:t>Major issues</w:t>
      </w:r>
    </w:p>
    <w:p w14:paraId="442F28DF" w14:textId="77777777" w:rsidR="0065763A" w:rsidRPr="00790832" w:rsidRDefault="0065763A" w:rsidP="008301BA">
      <w:pPr>
        <w:spacing w:after="120"/>
        <w:rPr>
          <w:rFonts w:cs="Arial"/>
          <w:sz w:val="22"/>
        </w:rPr>
      </w:pPr>
      <w:r w:rsidRPr="00790832">
        <w:rPr>
          <w:rFonts w:cs="Arial"/>
          <w:sz w:val="22"/>
        </w:rPr>
        <w:t xml:space="preserve">If external quality assurance reveals some major issues with the centre’s quality assurance process, the recommendation will be that 'pass' results cannot be issued for </w:t>
      </w:r>
      <w:r w:rsidR="00060F02" w:rsidRPr="00790832">
        <w:rPr>
          <w:rFonts w:cs="Arial"/>
          <w:sz w:val="22"/>
        </w:rPr>
        <w:t>learners</w:t>
      </w:r>
      <w:r w:rsidRPr="00790832">
        <w:rPr>
          <w:rFonts w:cs="Arial"/>
          <w:sz w:val="22"/>
        </w:rPr>
        <w:t xml:space="preserve"> until the written action plan is produced by the EQA is fully resolved by the centre. </w:t>
      </w:r>
    </w:p>
    <w:p w14:paraId="603FD850" w14:textId="77777777" w:rsidR="004A43D4" w:rsidRDefault="0065763A" w:rsidP="008301BA">
      <w:pPr>
        <w:spacing w:after="120"/>
        <w:rPr>
          <w:rFonts w:cs="Arial"/>
          <w:sz w:val="22"/>
        </w:rPr>
      </w:pPr>
      <w:r w:rsidRPr="00790832">
        <w:rPr>
          <w:rFonts w:cs="Arial"/>
          <w:sz w:val="22"/>
        </w:rPr>
        <w:t xml:space="preserve">The sampling report will detail the reasons for this decision and describe the action the centre may take to address the issues. </w:t>
      </w:r>
    </w:p>
    <w:p w14:paraId="0C5A6515" w14:textId="77777777" w:rsidR="0065763A" w:rsidRPr="00790832" w:rsidRDefault="008573C9" w:rsidP="008301BA">
      <w:pPr>
        <w:spacing w:after="120"/>
        <w:rPr>
          <w:rFonts w:cs="Arial"/>
          <w:sz w:val="22"/>
        </w:rPr>
      </w:pPr>
      <w:r>
        <w:rPr>
          <w:rFonts w:cs="Arial"/>
          <w:sz w:val="22"/>
        </w:rPr>
        <w:t>M</w:t>
      </w:r>
      <w:r w:rsidR="0065763A" w:rsidRPr="00790832">
        <w:rPr>
          <w:rFonts w:cs="Arial"/>
          <w:sz w:val="22"/>
        </w:rPr>
        <w:t xml:space="preserve">ajor issues </w:t>
      </w:r>
      <w:r>
        <w:rPr>
          <w:rFonts w:cs="Arial"/>
          <w:sz w:val="22"/>
        </w:rPr>
        <w:t>could relate to</w:t>
      </w:r>
      <w:r w:rsidR="0065763A" w:rsidRPr="00790832">
        <w:rPr>
          <w:rFonts w:cs="Arial"/>
          <w:sz w:val="22"/>
        </w:rPr>
        <w:t>:</w:t>
      </w:r>
    </w:p>
    <w:p w14:paraId="02E49F50" w14:textId="77777777" w:rsidR="0065763A" w:rsidRPr="00790832" w:rsidRDefault="0065763A" w:rsidP="00306717">
      <w:pPr>
        <w:pStyle w:val="ListParagraph"/>
        <w:numPr>
          <w:ilvl w:val="0"/>
          <w:numId w:val="30"/>
        </w:numPr>
        <w:spacing w:after="120"/>
        <w:contextualSpacing w:val="0"/>
        <w:rPr>
          <w:rFonts w:cs="Arial"/>
          <w:sz w:val="22"/>
        </w:rPr>
      </w:pPr>
      <w:r w:rsidRPr="00790832">
        <w:rPr>
          <w:rFonts w:cs="Arial"/>
          <w:sz w:val="22"/>
        </w:rPr>
        <w:t xml:space="preserve">Assessment decision judged to be inaccurate: an assessor applies the mark scheme incorrectly to a </w:t>
      </w:r>
      <w:r w:rsidR="00060F02" w:rsidRPr="00790832">
        <w:rPr>
          <w:rFonts w:cs="Arial"/>
          <w:sz w:val="22"/>
        </w:rPr>
        <w:t>learners</w:t>
      </w:r>
      <w:r w:rsidRPr="00790832">
        <w:rPr>
          <w:rFonts w:cs="Arial"/>
          <w:sz w:val="22"/>
        </w:rPr>
        <w:t xml:space="preserve">’ work, or in the case of practice qualifications, has made an incorrect </w:t>
      </w:r>
      <w:r w:rsidR="00905541" w:rsidRPr="00790832">
        <w:rPr>
          <w:rFonts w:cs="Arial"/>
          <w:sz w:val="22"/>
        </w:rPr>
        <w:t xml:space="preserve">judgement </w:t>
      </w:r>
      <w:r w:rsidRPr="00790832">
        <w:rPr>
          <w:rFonts w:cs="Arial"/>
          <w:sz w:val="22"/>
        </w:rPr>
        <w:t xml:space="preserve">about whether the </w:t>
      </w:r>
      <w:r w:rsidR="00060F02" w:rsidRPr="00790832">
        <w:rPr>
          <w:rFonts w:cs="Arial"/>
          <w:sz w:val="22"/>
        </w:rPr>
        <w:t>learner</w:t>
      </w:r>
      <w:r w:rsidRPr="00790832">
        <w:rPr>
          <w:rFonts w:cs="Arial"/>
          <w:sz w:val="22"/>
        </w:rPr>
        <w:t xml:space="preserve"> has </w:t>
      </w:r>
      <w:r w:rsidR="00905541" w:rsidRPr="00790832">
        <w:rPr>
          <w:rFonts w:cs="Arial"/>
          <w:sz w:val="22"/>
        </w:rPr>
        <w:t>achieved</w:t>
      </w:r>
      <w:r w:rsidRPr="00790832">
        <w:rPr>
          <w:rFonts w:cs="Arial"/>
          <w:sz w:val="22"/>
        </w:rPr>
        <w:t xml:space="preserve">, or not. </w:t>
      </w:r>
    </w:p>
    <w:p w14:paraId="17C07AE2" w14:textId="77777777" w:rsidR="0065763A" w:rsidRPr="00790832" w:rsidRDefault="0065763A" w:rsidP="008301BA">
      <w:pPr>
        <w:pStyle w:val="ListParagraph"/>
        <w:numPr>
          <w:ilvl w:val="0"/>
          <w:numId w:val="30"/>
        </w:numPr>
        <w:spacing w:after="120"/>
        <w:contextualSpacing w:val="0"/>
        <w:rPr>
          <w:rFonts w:cs="Arial"/>
          <w:sz w:val="22"/>
        </w:rPr>
      </w:pPr>
      <w:r w:rsidRPr="00790832">
        <w:rPr>
          <w:rFonts w:cs="Arial"/>
          <w:sz w:val="22"/>
        </w:rPr>
        <w:t>Inconsistent assessment decisions: the EQA will sample a range of assessment decisions made by the IQA. If the evidence presented fails to reach the level defined in the mark scheme but has been judged by the assessor to have met these criteria, this raises doubts as to the reliability of assessors’ assessment decisions</w:t>
      </w:r>
      <w:r w:rsidR="008573C9">
        <w:rPr>
          <w:rFonts w:cs="Arial"/>
          <w:sz w:val="22"/>
        </w:rPr>
        <w:t xml:space="preserve"> and the internal quality assurance processes</w:t>
      </w:r>
      <w:r w:rsidRPr="00790832">
        <w:rPr>
          <w:rFonts w:cs="Arial"/>
          <w:sz w:val="22"/>
        </w:rPr>
        <w:t xml:space="preserve">. </w:t>
      </w:r>
    </w:p>
    <w:p w14:paraId="4E36FA22" w14:textId="77777777" w:rsidR="0065763A" w:rsidRPr="00790832" w:rsidRDefault="0065763A" w:rsidP="008301BA">
      <w:pPr>
        <w:spacing w:after="120"/>
        <w:rPr>
          <w:rFonts w:cs="Arial"/>
          <w:sz w:val="22"/>
        </w:rPr>
      </w:pPr>
    </w:p>
    <w:p w14:paraId="2E26C684" w14:textId="77777777" w:rsidR="0065763A" w:rsidRPr="00790832" w:rsidRDefault="0065763A" w:rsidP="008301BA">
      <w:pPr>
        <w:pStyle w:val="Heading2"/>
        <w:spacing w:after="120"/>
        <w:rPr>
          <w:rFonts w:ascii="Arial" w:hAnsi="Arial" w:cs="Arial"/>
          <w:b/>
          <w:color w:val="auto"/>
          <w:sz w:val="22"/>
          <w:szCs w:val="22"/>
        </w:rPr>
      </w:pPr>
      <w:bookmarkStart w:id="20" w:name="_Toc20918782"/>
      <w:r w:rsidRPr="00790832">
        <w:rPr>
          <w:rFonts w:ascii="Arial" w:hAnsi="Arial" w:cs="Arial"/>
          <w:b/>
          <w:color w:val="auto"/>
          <w:sz w:val="22"/>
          <w:szCs w:val="22"/>
        </w:rPr>
        <w:t>3.</w:t>
      </w:r>
      <w:r w:rsidR="005E29F2">
        <w:rPr>
          <w:rFonts w:ascii="Arial" w:hAnsi="Arial" w:cs="Arial"/>
          <w:b/>
          <w:color w:val="auto"/>
          <w:sz w:val="22"/>
          <w:szCs w:val="22"/>
        </w:rPr>
        <w:t>6</w:t>
      </w:r>
      <w:r w:rsidRPr="00790832">
        <w:rPr>
          <w:rFonts w:ascii="Arial" w:hAnsi="Arial" w:cs="Arial"/>
          <w:b/>
          <w:color w:val="auto"/>
          <w:sz w:val="22"/>
          <w:szCs w:val="22"/>
        </w:rPr>
        <w:tab/>
        <w:t>Withholding and releasing certification</w:t>
      </w:r>
      <w:bookmarkEnd w:id="20"/>
      <w:r w:rsidRPr="00790832">
        <w:rPr>
          <w:rFonts w:ascii="Arial" w:hAnsi="Arial" w:cs="Arial"/>
          <w:b/>
          <w:color w:val="auto"/>
          <w:sz w:val="22"/>
          <w:szCs w:val="22"/>
        </w:rPr>
        <w:t xml:space="preserve"> </w:t>
      </w:r>
    </w:p>
    <w:p w14:paraId="209A7977" w14:textId="77777777" w:rsidR="0065763A" w:rsidRPr="00790832" w:rsidRDefault="008573C9" w:rsidP="008301BA">
      <w:pPr>
        <w:spacing w:after="120"/>
        <w:rPr>
          <w:rFonts w:cs="Arial"/>
          <w:sz w:val="22"/>
        </w:rPr>
      </w:pPr>
      <w:r>
        <w:rPr>
          <w:rFonts w:cs="Arial"/>
          <w:sz w:val="22"/>
        </w:rPr>
        <w:t>Where issues are identified, certification may be withheld for some or all learners within a centre cohort</w:t>
      </w:r>
      <w:r w:rsidR="0065763A" w:rsidRPr="00790832">
        <w:rPr>
          <w:rFonts w:cs="Arial"/>
          <w:sz w:val="22"/>
        </w:rPr>
        <w:t xml:space="preserve">. </w:t>
      </w:r>
    </w:p>
    <w:p w14:paraId="613296F5" w14:textId="77777777" w:rsidR="0065763A" w:rsidRPr="00790832" w:rsidRDefault="0065763A" w:rsidP="008301BA">
      <w:pPr>
        <w:spacing w:after="120"/>
        <w:rPr>
          <w:rFonts w:cs="Arial"/>
          <w:sz w:val="22"/>
        </w:rPr>
      </w:pPr>
      <w:r w:rsidRPr="00790832">
        <w:rPr>
          <w:rFonts w:cs="Arial"/>
          <w:sz w:val="22"/>
        </w:rPr>
        <w:t xml:space="preserve">The EQA may request an additional sample of </w:t>
      </w:r>
      <w:r w:rsidR="00060F02" w:rsidRPr="00790832">
        <w:rPr>
          <w:rFonts w:cs="Arial"/>
          <w:sz w:val="22"/>
        </w:rPr>
        <w:t>learner</w:t>
      </w:r>
      <w:r w:rsidRPr="00790832">
        <w:rPr>
          <w:rFonts w:cs="Arial"/>
          <w:sz w:val="22"/>
        </w:rPr>
        <w:t xml:space="preserve"> work is sent within a specified timeframe to ensure that the issues have been addressed. </w:t>
      </w:r>
    </w:p>
    <w:p w14:paraId="6CD60ED7" w14:textId="77777777" w:rsidR="0065763A" w:rsidRPr="00790832" w:rsidRDefault="0065763A" w:rsidP="008301BA">
      <w:pPr>
        <w:spacing w:after="120"/>
        <w:rPr>
          <w:rFonts w:cs="Arial"/>
          <w:sz w:val="22"/>
        </w:rPr>
      </w:pPr>
      <w:r w:rsidRPr="00790832">
        <w:rPr>
          <w:rFonts w:cs="Arial"/>
          <w:sz w:val="22"/>
        </w:rPr>
        <w:t xml:space="preserve">If additional evidence has been requested it can be sent electronically to the EQA. </w:t>
      </w:r>
    </w:p>
    <w:p w14:paraId="6B044623" w14:textId="77777777" w:rsidR="0065763A" w:rsidRPr="00790832" w:rsidRDefault="008573C9" w:rsidP="008301BA">
      <w:pPr>
        <w:spacing w:after="120"/>
        <w:rPr>
          <w:rFonts w:cs="Arial"/>
          <w:sz w:val="22"/>
        </w:rPr>
      </w:pPr>
      <w:r w:rsidRPr="008573C9">
        <w:rPr>
          <w:rFonts w:cs="Arial"/>
          <w:sz w:val="22"/>
        </w:rPr>
        <w:t>Once the EQA is satisfied that candidates have achieved the standard to pass the assessment, they will inform the consortium and the candidates will be certificated.</w:t>
      </w:r>
    </w:p>
    <w:p w14:paraId="1E03AC9F" w14:textId="77777777" w:rsidR="0065763A" w:rsidRPr="00790832" w:rsidRDefault="0065763A" w:rsidP="008301BA">
      <w:pPr>
        <w:pStyle w:val="Heading2"/>
        <w:spacing w:after="120"/>
        <w:rPr>
          <w:rFonts w:ascii="Arial" w:hAnsi="Arial" w:cs="Arial"/>
          <w:b/>
          <w:color w:val="auto"/>
          <w:sz w:val="22"/>
          <w:szCs w:val="22"/>
        </w:rPr>
      </w:pPr>
      <w:bookmarkStart w:id="21" w:name="_Toc20918783"/>
      <w:r w:rsidRPr="00790832">
        <w:rPr>
          <w:rFonts w:ascii="Arial" w:hAnsi="Arial" w:cs="Arial"/>
          <w:b/>
          <w:color w:val="auto"/>
          <w:sz w:val="22"/>
          <w:szCs w:val="22"/>
        </w:rPr>
        <w:t>3.</w:t>
      </w:r>
      <w:r w:rsidR="005E29F2">
        <w:rPr>
          <w:rFonts w:ascii="Arial" w:hAnsi="Arial" w:cs="Arial"/>
          <w:b/>
          <w:color w:val="auto"/>
          <w:sz w:val="22"/>
          <w:szCs w:val="22"/>
        </w:rPr>
        <w:t>7</w:t>
      </w:r>
      <w:r w:rsidRPr="00790832">
        <w:rPr>
          <w:rFonts w:ascii="Arial" w:hAnsi="Arial" w:cs="Arial"/>
          <w:b/>
          <w:color w:val="auto"/>
          <w:sz w:val="22"/>
          <w:szCs w:val="22"/>
        </w:rPr>
        <w:tab/>
        <w:t>Appeal</w:t>
      </w:r>
      <w:r w:rsidR="005E29F2">
        <w:rPr>
          <w:rFonts w:ascii="Arial" w:hAnsi="Arial" w:cs="Arial"/>
          <w:b/>
          <w:color w:val="auto"/>
          <w:sz w:val="22"/>
          <w:szCs w:val="22"/>
        </w:rPr>
        <w:t>ing</w:t>
      </w:r>
      <w:r w:rsidRPr="00790832">
        <w:rPr>
          <w:rFonts w:ascii="Arial" w:hAnsi="Arial" w:cs="Arial"/>
          <w:b/>
          <w:color w:val="auto"/>
          <w:sz w:val="22"/>
          <w:szCs w:val="22"/>
        </w:rPr>
        <w:t xml:space="preserve"> an EQA decision</w:t>
      </w:r>
      <w:bookmarkEnd w:id="21"/>
      <w:r w:rsidRPr="00790832">
        <w:rPr>
          <w:rFonts w:ascii="Arial" w:hAnsi="Arial" w:cs="Arial"/>
          <w:b/>
          <w:color w:val="auto"/>
          <w:sz w:val="22"/>
          <w:szCs w:val="22"/>
        </w:rPr>
        <w:t xml:space="preserve"> </w:t>
      </w:r>
    </w:p>
    <w:p w14:paraId="0E0205A3" w14:textId="77777777" w:rsidR="0065763A" w:rsidRPr="00790832" w:rsidRDefault="0065763A" w:rsidP="008301BA">
      <w:pPr>
        <w:spacing w:after="120"/>
        <w:rPr>
          <w:rFonts w:cs="Arial"/>
          <w:sz w:val="22"/>
        </w:rPr>
      </w:pPr>
      <w:r w:rsidRPr="00790832">
        <w:rPr>
          <w:rFonts w:cs="Arial"/>
          <w:sz w:val="22"/>
        </w:rPr>
        <w:t>If a centre disagrees with an EQA decision, the centre should, in the first instance, contact the consort</w:t>
      </w:r>
      <w:r w:rsidR="00905541" w:rsidRPr="00790832">
        <w:rPr>
          <w:rFonts w:cs="Arial"/>
          <w:sz w:val="22"/>
        </w:rPr>
        <w:t>i</w:t>
      </w:r>
      <w:r w:rsidRPr="00790832">
        <w:rPr>
          <w:rFonts w:cs="Arial"/>
          <w:sz w:val="22"/>
        </w:rPr>
        <w:t xml:space="preserve">um. This will allow discussion on the content of the report, and in particular will enable the centre to indicate whether there is any relevant information which was not available at the time of the original decision. The </w:t>
      </w:r>
      <w:r w:rsidR="00905541" w:rsidRPr="00790832">
        <w:rPr>
          <w:rFonts w:cs="Arial"/>
          <w:sz w:val="22"/>
        </w:rPr>
        <w:t>c</w:t>
      </w:r>
      <w:r w:rsidRPr="00790832">
        <w:rPr>
          <w:rFonts w:cs="Arial"/>
          <w:sz w:val="22"/>
        </w:rPr>
        <w:t xml:space="preserve">onsortium will then investigate and notify the centre of the outcome. </w:t>
      </w:r>
    </w:p>
    <w:p w14:paraId="7E9F08B1" w14:textId="77777777" w:rsidR="0065763A" w:rsidRPr="00790832" w:rsidRDefault="0065763A" w:rsidP="008301BA">
      <w:pPr>
        <w:spacing w:after="120"/>
        <w:rPr>
          <w:rFonts w:cs="Arial"/>
          <w:sz w:val="22"/>
        </w:rPr>
      </w:pPr>
      <w:r w:rsidRPr="00790832">
        <w:rPr>
          <w:rFonts w:cs="Arial"/>
          <w:sz w:val="22"/>
        </w:rPr>
        <w:t xml:space="preserve">If, after this, the centre still feels that the quality assurance decision is incorrect, a formal </w:t>
      </w:r>
      <w:r w:rsidR="005E29F2">
        <w:rPr>
          <w:rFonts w:cs="Arial"/>
          <w:sz w:val="22"/>
        </w:rPr>
        <w:t>review/</w:t>
      </w:r>
      <w:r w:rsidRPr="00790832">
        <w:rPr>
          <w:rFonts w:cs="Arial"/>
          <w:sz w:val="22"/>
        </w:rPr>
        <w:t xml:space="preserve">appeal against the decision can be made, following the standard </w:t>
      </w:r>
      <w:r w:rsidR="005E29F2">
        <w:rPr>
          <w:rFonts w:cs="Arial"/>
          <w:sz w:val="22"/>
        </w:rPr>
        <w:t>review/</w:t>
      </w:r>
      <w:r w:rsidRPr="00790832">
        <w:rPr>
          <w:rFonts w:cs="Arial"/>
          <w:sz w:val="22"/>
        </w:rPr>
        <w:t xml:space="preserve">appeals procedure for </w:t>
      </w:r>
      <w:r w:rsidR="005E29F2">
        <w:rPr>
          <w:rFonts w:cs="Arial"/>
          <w:sz w:val="22"/>
        </w:rPr>
        <w:t>the consortium</w:t>
      </w:r>
      <w:r w:rsidRPr="00790832">
        <w:rPr>
          <w:rFonts w:cs="Arial"/>
          <w:sz w:val="22"/>
        </w:rPr>
        <w:t>.</w:t>
      </w:r>
    </w:p>
    <w:sectPr w:rsidR="0065763A" w:rsidRPr="00790832" w:rsidSect="00622C4E">
      <w:footerReference w:type="even" r:id="rId19"/>
      <w:footerReference w:type="default" r:id="rId20"/>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289BA8" w16cid:durableId="217CF2D1"/>
  <w16cid:commentId w16cid:paraId="43F7C9B8" w16cid:durableId="21793CD0"/>
  <w16cid:commentId w16cid:paraId="516FF989" w16cid:durableId="21793C94"/>
  <w16cid:commentId w16cid:paraId="198A7DB9" w16cid:durableId="21793D6A"/>
  <w16cid:commentId w16cid:paraId="08CF21A5" w16cid:durableId="21793D6E"/>
  <w16cid:commentId w16cid:paraId="72346A4D" w16cid:durableId="217CDF09"/>
  <w16cid:commentId w16cid:paraId="7810E858" w16cid:durableId="21793E00"/>
  <w16cid:commentId w16cid:paraId="7F501B4C" w16cid:durableId="21793DB3"/>
  <w16cid:commentId w16cid:paraId="625D8624" w16cid:durableId="21793C95"/>
  <w16cid:commentId w16cid:paraId="38EFFA08" w16cid:durableId="21793C96"/>
  <w16cid:commentId w16cid:paraId="6957CE69" w16cid:durableId="21793C97"/>
  <w16cid:commentId w16cid:paraId="6ED047AC" w16cid:durableId="21793C98"/>
  <w16cid:commentId w16cid:paraId="475A8121" w16cid:durableId="21793C99"/>
  <w16cid:commentId w16cid:paraId="3920C575" w16cid:durableId="217CDFBA"/>
  <w16cid:commentId w16cid:paraId="76189B56" w16cid:durableId="21793C9A"/>
  <w16cid:commentId w16cid:paraId="67886F13" w16cid:durableId="2179400A"/>
  <w16cid:commentId w16cid:paraId="2DA782FC" w16cid:durableId="21793C9B"/>
  <w16cid:commentId w16cid:paraId="00F58685" w16cid:durableId="21793C9C"/>
  <w16cid:commentId w16cid:paraId="36D58C83" w16cid:durableId="21794124"/>
  <w16cid:commentId w16cid:paraId="663657E2" w16cid:durableId="21793C9D"/>
  <w16cid:commentId w16cid:paraId="02181CAB" w16cid:durableId="217941F2"/>
  <w16cid:commentId w16cid:paraId="4DD66274" w16cid:durableId="21793C9E"/>
  <w16cid:commentId w16cid:paraId="348BC9EB" w16cid:durableId="21793C9F"/>
  <w16cid:commentId w16cid:paraId="71CE04AD" w16cid:durableId="21793CA0"/>
  <w16cid:commentId w16cid:paraId="0796458E" w16cid:durableId="21793CA1"/>
  <w16cid:commentId w16cid:paraId="4207A1FB" w16cid:durableId="2179438C"/>
  <w16cid:commentId w16cid:paraId="2AF710DC" w16cid:durableId="21793CA2"/>
  <w16cid:commentId w16cid:paraId="66C398B9" w16cid:durableId="2179436B"/>
  <w16cid:commentId w16cid:paraId="634E8B35" w16cid:durableId="21793CA3"/>
  <w16cid:commentId w16cid:paraId="68DA908C" w16cid:durableId="21794429"/>
  <w16cid:commentId w16cid:paraId="39FD95AE" w16cid:durableId="2179447D"/>
  <w16cid:commentId w16cid:paraId="22A837AF" w16cid:durableId="217944C0"/>
  <w16cid:commentId w16cid:paraId="6A4F2A27" w16cid:durableId="2179450A"/>
  <w16cid:commentId w16cid:paraId="32B104E4" w16cid:durableId="21793CA4"/>
  <w16cid:commentId w16cid:paraId="4C156F60" w16cid:durableId="21793CA5"/>
  <w16cid:commentId w16cid:paraId="6D5E99D4" w16cid:durableId="21793CA6"/>
  <w16cid:commentId w16cid:paraId="61403FB1" w16cid:durableId="21793CA7"/>
  <w16cid:commentId w16cid:paraId="5DD240CE" w16cid:durableId="21793CA8"/>
  <w16cid:commentId w16cid:paraId="101CE1EC" w16cid:durableId="2179464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9855A" w14:textId="77777777" w:rsidR="009239A0" w:rsidRDefault="009239A0" w:rsidP="00622C4E">
      <w:pPr>
        <w:spacing w:after="0" w:line="240" w:lineRule="auto"/>
      </w:pPr>
      <w:r>
        <w:separator/>
      </w:r>
    </w:p>
  </w:endnote>
  <w:endnote w:type="continuationSeparator" w:id="0">
    <w:p w14:paraId="3174B7B6" w14:textId="77777777" w:rsidR="009239A0" w:rsidRDefault="009239A0" w:rsidP="00622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Times New Roman">
    <w:altName w:val="Times New Roman"/>
    <w:panose1 w:val="00000000000000000000"/>
    <w:charset w:val="00"/>
    <w:family w:val="roman"/>
    <w:notTrueType/>
    <w:pitch w:val="default"/>
  </w:font>
  <w:font w:name="Arial,">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F39E7" w14:textId="77777777" w:rsidR="00774241" w:rsidRPr="00622C4E" w:rsidRDefault="00774241" w:rsidP="00622C4E">
    <w:pPr>
      <w:pStyle w:val="Footer"/>
      <w:tabs>
        <w:tab w:val="left" w:pos="3129"/>
      </w:tabs>
      <w:jc w:val="right"/>
      <w:rPr>
        <w:sz w:val="16"/>
      </w:rPr>
    </w:pPr>
    <w:r>
      <w:rPr>
        <w:sz w:val="16"/>
      </w:rPr>
      <w:tab/>
    </w:r>
    <w:r>
      <w:rPr>
        <w:sz w:val="16"/>
      </w:rPr>
      <w:tab/>
    </w:r>
    <w:r>
      <w:rPr>
        <w:sz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7FC07" w14:textId="77777777" w:rsidR="00774241" w:rsidRPr="00622C4E" w:rsidRDefault="00774241" w:rsidP="00622C4E">
    <w:pPr>
      <w:pStyle w:val="Footer"/>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6DFD3" w14:textId="77777777" w:rsidR="00774241" w:rsidRDefault="00774241" w:rsidP="00622C4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E88E6" w14:textId="77777777" w:rsidR="00774241" w:rsidRPr="00622C4E" w:rsidRDefault="00774241" w:rsidP="00666EEE">
    <w:pPr>
      <w:pStyle w:val="Footer"/>
      <w:jc w:val="right"/>
      <w:rPr>
        <w:sz w:val="16"/>
      </w:rPr>
    </w:pPr>
    <w:r w:rsidRPr="00622C4E">
      <w:rPr>
        <w:sz w:val="16"/>
      </w:rPr>
      <w:t>Health and Care Learning Wales</w:t>
    </w:r>
  </w:p>
  <w:p w14:paraId="69669A25" w14:textId="77777777" w:rsidR="00774241" w:rsidRPr="00622C4E" w:rsidRDefault="00774241" w:rsidP="00666EEE">
    <w:pPr>
      <w:pStyle w:val="Footer"/>
      <w:jc w:val="right"/>
      <w:rPr>
        <w:sz w:val="16"/>
      </w:rPr>
    </w:pPr>
    <w:r w:rsidRPr="00622C4E">
      <w:rPr>
        <w:sz w:val="16"/>
      </w:rPr>
      <w:t>Assessment and Quality Assurance Centre Guide</w:t>
    </w:r>
  </w:p>
  <w:p w14:paraId="20347F4B" w14:textId="68BDA5D2" w:rsidR="00774241" w:rsidRPr="00622C4E" w:rsidRDefault="00774241" w:rsidP="00666EEE">
    <w:pPr>
      <w:pStyle w:val="Footer"/>
      <w:tabs>
        <w:tab w:val="left" w:pos="845"/>
      </w:tabs>
      <w:rPr>
        <w:sz w:val="16"/>
      </w:rPr>
    </w:pPr>
    <w:r>
      <w:rPr>
        <w:sz w:val="16"/>
      </w:rPr>
      <w:tab/>
    </w:r>
    <w:r>
      <w:rPr>
        <w:sz w:val="16"/>
      </w:rPr>
      <w:tab/>
    </w:r>
    <w:r>
      <w:rPr>
        <w:sz w:val="16"/>
      </w:rPr>
      <w:tab/>
      <w:t>V1.1</w:t>
    </w:r>
    <w:r w:rsidRPr="00622C4E">
      <w:rPr>
        <w:sz w:val="16"/>
      </w:rPr>
      <w:t xml:space="preserve"> </w:t>
    </w:r>
    <w:r w:rsidR="005575BB">
      <w:rPr>
        <w:sz w:val="16"/>
      </w:rPr>
      <w:t>January 2020</w:t>
    </w:r>
  </w:p>
  <w:p w14:paraId="190431C5" w14:textId="0BD7383D" w:rsidR="00774241" w:rsidRPr="00622C4E" w:rsidRDefault="00774241" w:rsidP="00666EEE">
    <w:pPr>
      <w:pStyle w:val="Footer"/>
      <w:jc w:val="center"/>
      <w:rPr>
        <w:caps/>
        <w:noProof/>
        <w:sz w:val="16"/>
      </w:rPr>
    </w:pPr>
    <w:r w:rsidRPr="00622C4E">
      <w:rPr>
        <w:caps/>
        <w:sz w:val="16"/>
      </w:rPr>
      <w:fldChar w:fldCharType="begin"/>
    </w:r>
    <w:r w:rsidRPr="00622C4E">
      <w:rPr>
        <w:caps/>
        <w:sz w:val="16"/>
      </w:rPr>
      <w:instrText xml:space="preserve"> PAGE   \* MERGEFORMAT </w:instrText>
    </w:r>
    <w:r w:rsidRPr="00622C4E">
      <w:rPr>
        <w:caps/>
        <w:sz w:val="16"/>
      </w:rPr>
      <w:fldChar w:fldCharType="separate"/>
    </w:r>
    <w:r w:rsidR="00645938">
      <w:rPr>
        <w:caps/>
        <w:noProof/>
        <w:sz w:val="16"/>
      </w:rPr>
      <w:t>4</w:t>
    </w:r>
    <w:r w:rsidRPr="00622C4E">
      <w:rPr>
        <w:caps/>
        <w:noProof/>
        <w:sz w:val="16"/>
      </w:rPr>
      <w:fldChar w:fldCharType="end"/>
    </w:r>
  </w:p>
  <w:p w14:paraId="50F61E05" w14:textId="77777777" w:rsidR="00774241" w:rsidRPr="00622C4E" w:rsidRDefault="00774241" w:rsidP="00666EEE">
    <w:pPr>
      <w:pStyle w:val="Footer"/>
      <w:jc w:val="right"/>
      <w:rPr>
        <w:sz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EC786" w14:textId="77777777" w:rsidR="00774241" w:rsidRPr="00622C4E" w:rsidRDefault="00774241" w:rsidP="00666EEE">
    <w:pPr>
      <w:pStyle w:val="Footer"/>
      <w:rPr>
        <w:sz w:val="16"/>
      </w:rPr>
    </w:pPr>
    <w:r w:rsidRPr="00622C4E">
      <w:rPr>
        <w:sz w:val="16"/>
      </w:rPr>
      <w:t>Health and Care Learning Wales</w:t>
    </w:r>
  </w:p>
  <w:p w14:paraId="3E2932B3" w14:textId="77777777" w:rsidR="00774241" w:rsidRPr="00622C4E" w:rsidRDefault="00774241" w:rsidP="00666EEE">
    <w:pPr>
      <w:pStyle w:val="Footer"/>
      <w:rPr>
        <w:sz w:val="16"/>
      </w:rPr>
    </w:pPr>
    <w:r w:rsidRPr="00622C4E">
      <w:rPr>
        <w:sz w:val="16"/>
      </w:rPr>
      <w:t>Assessment and Quality Assurance Centre Guide</w:t>
    </w:r>
  </w:p>
  <w:p w14:paraId="4D8AE0C2" w14:textId="1F80DA6D" w:rsidR="00774241" w:rsidRPr="00622C4E" w:rsidRDefault="00774241" w:rsidP="00666EEE">
    <w:pPr>
      <w:pStyle w:val="Footer"/>
      <w:rPr>
        <w:sz w:val="16"/>
      </w:rPr>
    </w:pPr>
    <w:r>
      <w:rPr>
        <w:sz w:val="16"/>
      </w:rPr>
      <w:t xml:space="preserve">V1.1 </w:t>
    </w:r>
    <w:r w:rsidR="005575BB">
      <w:rPr>
        <w:sz w:val="16"/>
      </w:rPr>
      <w:t>January 2020</w:t>
    </w:r>
  </w:p>
  <w:p w14:paraId="63DD433F" w14:textId="1C569D05" w:rsidR="00774241" w:rsidRPr="00622C4E" w:rsidRDefault="00774241" w:rsidP="00622C4E">
    <w:pPr>
      <w:pStyle w:val="Footer"/>
      <w:jc w:val="center"/>
      <w:rPr>
        <w:caps/>
        <w:noProof/>
        <w:sz w:val="16"/>
      </w:rPr>
    </w:pPr>
    <w:r w:rsidRPr="00622C4E">
      <w:rPr>
        <w:caps/>
        <w:sz w:val="16"/>
      </w:rPr>
      <w:fldChar w:fldCharType="begin"/>
    </w:r>
    <w:r w:rsidRPr="00622C4E">
      <w:rPr>
        <w:caps/>
        <w:sz w:val="16"/>
      </w:rPr>
      <w:instrText xml:space="preserve"> PAGE   \* MERGEFORMAT </w:instrText>
    </w:r>
    <w:r w:rsidRPr="00622C4E">
      <w:rPr>
        <w:caps/>
        <w:sz w:val="16"/>
      </w:rPr>
      <w:fldChar w:fldCharType="separate"/>
    </w:r>
    <w:r w:rsidR="00645938">
      <w:rPr>
        <w:caps/>
        <w:noProof/>
        <w:sz w:val="16"/>
      </w:rPr>
      <w:t>5</w:t>
    </w:r>
    <w:r w:rsidRPr="00622C4E">
      <w:rPr>
        <w:caps/>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188AC" w14:textId="77777777" w:rsidR="009239A0" w:rsidRDefault="009239A0" w:rsidP="00622C4E">
      <w:pPr>
        <w:spacing w:after="0" w:line="240" w:lineRule="auto"/>
      </w:pPr>
      <w:r>
        <w:separator/>
      </w:r>
    </w:p>
  </w:footnote>
  <w:footnote w:type="continuationSeparator" w:id="0">
    <w:p w14:paraId="69D33A6F" w14:textId="77777777" w:rsidR="009239A0" w:rsidRDefault="009239A0" w:rsidP="00622C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7BAEE" w14:textId="77777777" w:rsidR="00774241" w:rsidRDefault="00774241" w:rsidP="00622C4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E0A0E" w14:textId="77777777" w:rsidR="00774241" w:rsidRDefault="00774241" w:rsidP="00622C4E">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2C5F9" w14:textId="77777777" w:rsidR="00774241" w:rsidRDefault="00774241" w:rsidP="00622C4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1DC0"/>
    <w:multiLevelType w:val="hybridMultilevel"/>
    <w:tmpl w:val="FF24D25C"/>
    <w:lvl w:ilvl="0" w:tplc="C102E0C8">
      <w:start w:val="1"/>
      <w:numFmt w:val="bullet"/>
      <w:lvlText w:val=""/>
      <w:lvlJc w:val="left"/>
      <w:pPr>
        <w:ind w:left="720" w:hanging="360"/>
      </w:pPr>
      <w:rPr>
        <w:rFonts w:ascii="Symbol" w:hAnsi="Symbol" w:hint="default"/>
      </w:rPr>
    </w:lvl>
    <w:lvl w:ilvl="1" w:tplc="174287A6">
      <w:start w:val="1"/>
      <w:numFmt w:val="bullet"/>
      <w:lvlText w:val="o"/>
      <w:lvlJc w:val="left"/>
      <w:pPr>
        <w:ind w:left="1440" w:hanging="360"/>
      </w:pPr>
      <w:rPr>
        <w:rFonts w:ascii="Courier New" w:hAnsi="Courier New" w:hint="default"/>
      </w:rPr>
    </w:lvl>
    <w:lvl w:ilvl="2" w:tplc="895E512C">
      <w:start w:val="1"/>
      <w:numFmt w:val="bullet"/>
      <w:lvlText w:val=""/>
      <w:lvlJc w:val="left"/>
      <w:pPr>
        <w:ind w:left="2160" w:hanging="360"/>
      </w:pPr>
      <w:rPr>
        <w:rFonts w:ascii="Wingdings" w:hAnsi="Wingdings" w:hint="default"/>
      </w:rPr>
    </w:lvl>
    <w:lvl w:ilvl="3" w:tplc="9974985A">
      <w:start w:val="1"/>
      <w:numFmt w:val="bullet"/>
      <w:lvlText w:val=""/>
      <w:lvlJc w:val="left"/>
      <w:pPr>
        <w:ind w:left="2880" w:hanging="360"/>
      </w:pPr>
      <w:rPr>
        <w:rFonts w:ascii="Symbol" w:hAnsi="Symbol" w:hint="default"/>
      </w:rPr>
    </w:lvl>
    <w:lvl w:ilvl="4" w:tplc="603C7990">
      <w:start w:val="1"/>
      <w:numFmt w:val="bullet"/>
      <w:lvlText w:val="o"/>
      <w:lvlJc w:val="left"/>
      <w:pPr>
        <w:ind w:left="3600" w:hanging="360"/>
      </w:pPr>
      <w:rPr>
        <w:rFonts w:ascii="Courier New" w:hAnsi="Courier New" w:hint="default"/>
      </w:rPr>
    </w:lvl>
    <w:lvl w:ilvl="5" w:tplc="E8C6B486">
      <w:start w:val="1"/>
      <w:numFmt w:val="bullet"/>
      <w:lvlText w:val=""/>
      <w:lvlJc w:val="left"/>
      <w:pPr>
        <w:ind w:left="4320" w:hanging="360"/>
      </w:pPr>
      <w:rPr>
        <w:rFonts w:ascii="Wingdings" w:hAnsi="Wingdings" w:hint="default"/>
      </w:rPr>
    </w:lvl>
    <w:lvl w:ilvl="6" w:tplc="0B16864A">
      <w:start w:val="1"/>
      <w:numFmt w:val="bullet"/>
      <w:lvlText w:val=""/>
      <w:lvlJc w:val="left"/>
      <w:pPr>
        <w:ind w:left="5040" w:hanging="360"/>
      </w:pPr>
      <w:rPr>
        <w:rFonts w:ascii="Symbol" w:hAnsi="Symbol" w:hint="default"/>
      </w:rPr>
    </w:lvl>
    <w:lvl w:ilvl="7" w:tplc="29E00466">
      <w:start w:val="1"/>
      <w:numFmt w:val="bullet"/>
      <w:lvlText w:val="o"/>
      <w:lvlJc w:val="left"/>
      <w:pPr>
        <w:ind w:left="5760" w:hanging="360"/>
      </w:pPr>
      <w:rPr>
        <w:rFonts w:ascii="Courier New" w:hAnsi="Courier New" w:hint="default"/>
      </w:rPr>
    </w:lvl>
    <w:lvl w:ilvl="8" w:tplc="29B46D70">
      <w:start w:val="1"/>
      <w:numFmt w:val="bullet"/>
      <w:lvlText w:val=""/>
      <w:lvlJc w:val="left"/>
      <w:pPr>
        <w:ind w:left="6480" w:hanging="360"/>
      </w:pPr>
      <w:rPr>
        <w:rFonts w:ascii="Wingdings" w:hAnsi="Wingdings" w:hint="default"/>
      </w:rPr>
    </w:lvl>
  </w:abstractNum>
  <w:abstractNum w:abstractNumId="1" w15:restartNumberingAfterBreak="0">
    <w:nsid w:val="0D5F3749"/>
    <w:multiLevelType w:val="hybridMultilevel"/>
    <w:tmpl w:val="46021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211159"/>
    <w:multiLevelType w:val="hybridMultilevel"/>
    <w:tmpl w:val="63204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B82DAA"/>
    <w:multiLevelType w:val="hybridMultilevel"/>
    <w:tmpl w:val="E096A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A154AE"/>
    <w:multiLevelType w:val="hybridMultilevel"/>
    <w:tmpl w:val="B9706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593E37"/>
    <w:multiLevelType w:val="hybridMultilevel"/>
    <w:tmpl w:val="E564C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576258"/>
    <w:multiLevelType w:val="hybridMultilevel"/>
    <w:tmpl w:val="43EE756C"/>
    <w:lvl w:ilvl="0" w:tplc="2ABE0FA0">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974E35"/>
    <w:multiLevelType w:val="hybridMultilevel"/>
    <w:tmpl w:val="15167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E04403"/>
    <w:multiLevelType w:val="hybridMultilevel"/>
    <w:tmpl w:val="BA72518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E57902"/>
    <w:multiLevelType w:val="hybridMultilevel"/>
    <w:tmpl w:val="0526F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F054DF"/>
    <w:multiLevelType w:val="hybridMultilevel"/>
    <w:tmpl w:val="49664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61341C"/>
    <w:multiLevelType w:val="hybridMultilevel"/>
    <w:tmpl w:val="B082F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F12B63"/>
    <w:multiLevelType w:val="hybridMultilevel"/>
    <w:tmpl w:val="E15C2C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7A37DCC"/>
    <w:multiLevelType w:val="hybridMultilevel"/>
    <w:tmpl w:val="91029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9B17EC"/>
    <w:multiLevelType w:val="hybridMultilevel"/>
    <w:tmpl w:val="DE2CC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C0446F"/>
    <w:multiLevelType w:val="hybridMultilevel"/>
    <w:tmpl w:val="2AB27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E326A2"/>
    <w:multiLevelType w:val="hybridMultilevel"/>
    <w:tmpl w:val="9A4E4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12409B"/>
    <w:multiLevelType w:val="hybridMultilevel"/>
    <w:tmpl w:val="D81E77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356177"/>
    <w:multiLevelType w:val="hybridMultilevel"/>
    <w:tmpl w:val="D88C3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F158AE"/>
    <w:multiLevelType w:val="hybridMultilevel"/>
    <w:tmpl w:val="D07CA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3F23C9"/>
    <w:multiLevelType w:val="hybridMultilevel"/>
    <w:tmpl w:val="B1848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5F7A39"/>
    <w:multiLevelType w:val="hybridMultilevel"/>
    <w:tmpl w:val="21BC8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BF5178"/>
    <w:multiLevelType w:val="hybridMultilevel"/>
    <w:tmpl w:val="3B0CA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106140"/>
    <w:multiLevelType w:val="hybridMultilevel"/>
    <w:tmpl w:val="1982CF9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4" w15:restartNumberingAfterBreak="0">
    <w:nsid w:val="614B4FA4"/>
    <w:multiLevelType w:val="hybridMultilevel"/>
    <w:tmpl w:val="FC4EF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8042EF"/>
    <w:multiLevelType w:val="hybridMultilevel"/>
    <w:tmpl w:val="30209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9D0CD6"/>
    <w:multiLevelType w:val="hybridMultilevel"/>
    <w:tmpl w:val="664E1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64064F"/>
    <w:multiLevelType w:val="hybridMultilevel"/>
    <w:tmpl w:val="B6D22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F05D35"/>
    <w:multiLevelType w:val="hybridMultilevel"/>
    <w:tmpl w:val="890865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EA036E1"/>
    <w:multiLevelType w:val="hybridMultilevel"/>
    <w:tmpl w:val="FA88EEE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90116E"/>
    <w:multiLevelType w:val="hybridMultilevel"/>
    <w:tmpl w:val="D81E77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0BD55BC"/>
    <w:multiLevelType w:val="hybridMultilevel"/>
    <w:tmpl w:val="84B6A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8B144C"/>
    <w:multiLevelType w:val="hybridMultilevel"/>
    <w:tmpl w:val="94B8C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47171B"/>
    <w:multiLevelType w:val="hybridMultilevel"/>
    <w:tmpl w:val="4BD6C2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494245B"/>
    <w:multiLevelType w:val="hybridMultilevel"/>
    <w:tmpl w:val="E47AC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9743799"/>
    <w:multiLevelType w:val="hybridMultilevel"/>
    <w:tmpl w:val="853E0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3F23DA"/>
    <w:multiLevelType w:val="hybridMultilevel"/>
    <w:tmpl w:val="434E8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D730E2"/>
    <w:multiLevelType w:val="hybridMultilevel"/>
    <w:tmpl w:val="255A5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2A0646"/>
    <w:multiLevelType w:val="hybridMultilevel"/>
    <w:tmpl w:val="01D00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3363D7"/>
    <w:multiLevelType w:val="hybridMultilevel"/>
    <w:tmpl w:val="AB56A9BE"/>
    <w:lvl w:ilvl="0" w:tplc="2ABE0FA0">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38"/>
  </w:num>
  <w:num w:numId="3">
    <w:abstractNumId w:val="16"/>
  </w:num>
  <w:num w:numId="4">
    <w:abstractNumId w:val="7"/>
  </w:num>
  <w:num w:numId="5">
    <w:abstractNumId w:val="4"/>
  </w:num>
  <w:num w:numId="6">
    <w:abstractNumId w:val="1"/>
  </w:num>
  <w:num w:numId="7">
    <w:abstractNumId w:val="19"/>
  </w:num>
  <w:num w:numId="8">
    <w:abstractNumId w:val="31"/>
  </w:num>
  <w:num w:numId="9">
    <w:abstractNumId w:val="37"/>
  </w:num>
  <w:num w:numId="10">
    <w:abstractNumId w:val="0"/>
  </w:num>
  <w:num w:numId="11">
    <w:abstractNumId w:val="26"/>
  </w:num>
  <w:num w:numId="12">
    <w:abstractNumId w:val="29"/>
  </w:num>
  <w:num w:numId="13">
    <w:abstractNumId w:val="3"/>
  </w:num>
  <w:num w:numId="14">
    <w:abstractNumId w:val="20"/>
  </w:num>
  <w:num w:numId="15">
    <w:abstractNumId w:val="8"/>
  </w:num>
  <w:num w:numId="16">
    <w:abstractNumId w:val="18"/>
  </w:num>
  <w:num w:numId="17">
    <w:abstractNumId w:val="35"/>
  </w:num>
  <w:num w:numId="18">
    <w:abstractNumId w:val="24"/>
  </w:num>
  <w:num w:numId="19">
    <w:abstractNumId w:val="22"/>
  </w:num>
  <w:num w:numId="20">
    <w:abstractNumId w:val="17"/>
  </w:num>
  <w:num w:numId="21">
    <w:abstractNumId w:val="28"/>
  </w:num>
  <w:num w:numId="22">
    <w:abstractNumId w:val="39"/>
  </w:num>
  <w:num w:numId="23">
    <w:abstractNumId w:val="27"/>
  </w:num>
  <w:num w:numId="24">
    <w:abstractNumId w:val="6"/>
  </w:num>
  <w:num w:numId="25">
    <w:abstractNumId w:val="30"/>
  </w:num>
  <w:num w:numId="26">
    <w:abstractNumId w:val="5"/>
  </w:num>
  <w:num w:numId="27">
    <w:abstractNumId w:val="15"/>
  </w:num>
  <w:num w:numId="28">
    <w:abstractNumId w:val="13"/>
  </w:num>
  <w:num w:numId="29">
    <w:abstractNumId w:val="36"/>
  </w:num>
  <w:num w:numId="30">
    <w:abstractNumId w:val="25"/>
  </w:num>
  <w:num w:numId="31">
    <w:abstractNumId w:val="21"/>
  </w:num>
  <w:num w:numId="32">
    <w:abstractNumId w:val="11"/>
  </w:num>
  <w:num w:numId="33">
    <w:abstractNumId w:val="23"/>
  </w:num>
  <w:num w:numId="34">
    <w:abstractNumId w:val="14"/>
  </w:num>
  <w:num w:numId="35">
    <w:abstractNumId w:val="32"/>
  </w:num>
  <w:num w:numId="36">
    <w:abstractNumId w:val="12"/>
  </w:num>
  <w:num w:numId="37">
    <w:abstractNumId w:val="33"/>
  </w:num>
  <w:num w:numId="38">
    <w:abstractNumId w:val="9"/>
  </w:num>
  <w:num w:numId="39">
    <w:abstractNumId w:val="2"/>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FD2"/>
    <w:rsid w:val="00006125"/>
    <w:rsid w:val="00010623"/>
    <w:rsid w:val="00060F02"/>
    <w:rsid w:val="0007152D"/>
    <w:rsid w:val="00072716"/>
    <w:rsid w:val="00080704"/>
    <w:rsid w:val="00094B97"/>
    <w:rsid w:val="000E1DE1"/>
    <w:rsid w:val="00101813"/>
    <w:rsid w:val="0011418C"/>
    <w:rsid w:val="00130E30"/>
    <w:rsid w:val="0013749B"/>
    <w:rsid w:val="001640B7"/>
    <w:rsid w:val="001666C3"/>
    <w:rsid w:val="00180470"/>
    <w:rsid w:val="001B3C9C"/>
    <w:rsid w:val="001D4319"/>
    <w:rsid w:val="001E0EA6"/>
    <w:rsid w:val="001E3518"/>
    <w:rsid w:val="001F513C"/>
    <w:rsid w:val="002037FF"/>
    <w:rsid w:val="00207059"/>
    <w:rsid w:val="00220050"/>
    <w:rsid w:val="00220526"/>
    <w:rsid w:val="00262F30"/>
    <w:rsid w:val="00264F89"/>
    <w:rsid w:val="0027374F"/>
    <w:rsid w:val="002A6202"/>
    <w:rsid w:val="00306717"/>
    <w:rsid w:val="00315242"/>
    <w:rsid w:val="00317F97"/>
    <w:rsid w:val="00325C27"/>
    <w:rsid w:val="00335017"/>
    <w:rsid w:val="00340953"/>
    <w:rsid w:val="00370E4B"/>
    <w:rsid w:val="003D5830"/>
    <w:rsid w:val="003E03D8"/>
    <w:rsid w:val="003E68D6"/>
    <w:rsid w:val="00401985"/>
    <w:rsid w:val="00450B1C"/>
    <w:rsid w:val="00480648"/>
    <w:rsid w:val="00486C64"/>
    <w:rsid w:val="00486D3C"/>
    <w:rsid w:val="00492A22"/>
    <w:rsid w:val="004A176A"/>
    <w:rsid w:val="004A43D4"/>
    <w:rsid w:val="004B7290"/>
    <w:rsid w:val="004D2910"/>
    <w:rsid w:val="004E2758"/>
    <w:rsid w:val="00502E1C"/>
    <w:rsid w:val="00523AC2"/>
    <w:rsid w:val="00555FA8"/>
    <w:rsid w:val="005575BB"/>
    <w:rsid w:val="005575F0"/>
    <w:rsid w:val="00560641"/>
    <w:rsid w:val="00567DDA"/>
    <w:rsid w:val="00574FEF"/>
    <w:rsid w:val="0058243A"/>
    <w:rsid w:val="00593931"/>
    <w:rsid w:val="005B6699"/>
    <w:rsid w:val="005E29F2"/>
    <w:rsid w:val="0060408C"/>
    <w:rsid w:val="00622C4E"/>
    <w:rsid w:val="006310FB"/>
    <w:rsid w:val="00635FC3"/>
    <w:rsid w:val="0064270B"/>
    <w:rsid w:val="00644F25"/>
    <w:rsid w:val="00645938"/>
    <w:rsid w:val="0065763A"/>
    <w:rsid w:val="00664A90"/>
    <w:rsid w:val="00666EEE"/>
    <w:rsid w:val="00674325"/>
    <w:rsid w:val="006768B5"/>
    <w:rsid w:val="006830BD"/>
    <w:rsid w:val="0069495E"/>
    <w:rsid w:val="006B3EDE"/>
    <w:rsid w:val="006E68FA"/>
    <w:rsid w:val="00717146"/>
    <w:rsid w:val="00720B06"/>
    <w:rsid w:val="0072344C"/>
    <w:rsid w:val="00774241"/>
    <w:rsid w:val="00790832"/>
    <w:rsid w:val="007A2B33"/>
    <w:rsid w:val="007B6FC8"/>
    <w:rsid w:val="007C1A0B"/>
    <w:rsid w:val="007E4E7E"/>
    <w:rsid w:val="008023AD"/>
    <w:rsid w:val="008301BA"/>
    <w:rsid w:val="0083318C"/>
    <w:rsid w:val="00847F58"/>
    <w:rsid w:val="008573C9"/>
    <w:rsid w:val="0087097B"/>
    <w:rsid w:val="0087607A"/>
    <w:rsid w:val="008B57A8"/>
    <w:rsid w:val="008B761B"/>
    <w:rsid w:val="008C72C5"/>
    <w:rsid w:val="008D4D66"/>
    <w:rsid w:val="00905541"/>
    <w:rsid w:val="009239A0"/>
    <w:rsid w:val="00925634"/>
    <w:rsid w:val="00944CBA"/>
    <w:rsid w:val="009740D8"/>
    <w:rsid w:val="00983B45"/>
    <w:rsid w:val="009B26D6"/>
    <w:rsid w:val="009C7162"/>
    <w:rsid w:val="009D607F"/>
    <w:rsid w:val="00A057C1"/>
    <w:rsid w:val="00A2745D"/>
    <w:rsid w:val="00A27A2B"/>
    <w:rsid w:val="00A34FD2"/>
    <w:rsid w:val="00A97758"/>
    <w:rsid w:val="00AA1A2C"/>
    <w:rsid w:val="00AA3032"/>
    <w:rsid w:val="00AC04F1"/>
    <w:rsid w:val="00AD6A82"/>
    <w:rsid w:val="00AF0863"/>
    <w:rsid w:val="00AF72C2"/>
    <w:rsid w:val="00B055EA"/>
    <w:rsid w:val="00B07685"/>
    <w:rsid w:val="00BA14FC"/>
    <w:rsid w:val="00BB1055"/>
    <w:rsid w:val="00BB606D"/>
    <w:rsid w:val="00BB7DBB"/>
    <w:rsid w:val="00BD7602"/>
    <w:rsid w:val="00C13314"/>
    <w:rsid w:val="00C15757"/>
    <w:rsid w:val="00C15A96"/>
    <w:rsid w:val="00C27491"/>
    <w:rsid w:val="00C77FEB"/>
    <w:rsid w:val="00C80AB6"/>
    <w:rsid w:val="00C916EC"/>
    <w:rsid w:val="00C92C99"/>
    <w:rsid w:val="00CB67B3"/>
    <w:rsid w:val="00CE15B0"/>
    <w:rsid w:val="00CF7DD2"/>
    <w:rsid w:val="00D468C6"/>
    <w:rsid w:val="00D518A9"/>
    <w:rsid w:val="00D652E5"/>
    <w:rsid w:val="00D90F8C"/>
    <w:rsid w:val="00DA5AEF"/>
    <w:rsid w:val="00DE7F50"/>
    <w:rsid w:val="00E200EB"/>
    <w:rsid w:val="00E211E2"/>
    <w:rsid w:val="00E33487"/>
    <w:rsid w:val="00E62847"/>
    <w:rsid w:val="00E731FD"/>
    <w:rsid w:val="00E82A7A"/>
    <w:rsid w:val="00E86AD0"/>
    <w:rsid w:val="00E924E9"/>
    <w:rsid w:val="00E95B01"/>
    <w:rsid w:val="00EB3E73"/>
    <w:rsid w:val="00EC1F76"/>
    <w:rsid w:val="00EF1F07"/>
    <w:rsid w:val="00EF38CE"/>
    <w:rsid w:val="00F21F9B"/>
    <w:rsid w:val="00F33489"/>
    <w:rsid w:val="00F647B5"/>
    <w:rsid w:val="00F67B5F"/>
    <w:rsid w:val="00F7370F"/>
    <w:rsid w:val="00F778A9"/>
    <w:rsid w:val="00F80459"/>
    <w:rsid w:val="00F82494"/>
    <w:rsid w:val="00FA2476"/>
    <w:rsid w:val="00FA54BF"/>
    <w:rsid w:val="0F1663A2"/>
    <w:rsid w:val="17113474"/>
    <w:rsid w:val="216E3936"/>
    <w:rsid w:val="3D1565F5"/>
    <w:rsid w:val="48497D2B"/>
    <w:rsid w:val="561826A6"/>
    <w:rsid w:val="5A483EA5"/>
    <w:rsid w:val="668D2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3D5B69"/>
  <w15:chartTrackingRefBased/>
  <w15:docId w15:val="{6DFA1FF9-8259-4C56-975D-F351FE9F9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1E2"/>
  </w:style>
  <w:style w:type="paragraph" w:styleId="Heading1">
    <w:name w:val="heading 1"/>
    <w:basedOn w:val="Normal"/>
    <w:next w:val="Normal"/>
    <w:link w:val="Heading1Char"/>
    <w:uiPriority w:val="9"/>
    <w:qFormat/>
    <w:rsid w:val="006576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301B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4BF"/>
    <w:pPr>
      <w:ind w:left="720"/>
      <w:contextualSpacing/>
    </w:pPr>
  </w:style>
  <w:style w:type="character" w:styleId="CommentReference">
    <w:name w:val="annotation reference"/>
    <w:basedOn w:val="DefaultParagraphFont"/>
    <w:uiPriority w:val="99"/>
    <w:semiHidden/>
    <w:unhideWhenUsed/>
    <w:rsid w:val="00E82A7A"/>
    <w:rPr>
      <w:sz w:val="16"/>
      <w:szCs w:val="16"/>
    </w:rPr>
  </w:style>
  <w:style w:type="paragraph" w:styleId="CommentText">
    <w:name w:val="annotation text"/>
    <w:basedOn w:val="Normal"/>
    <w:link w:val="CommentTextChar"/>
    <w:uiPriority w:val="99"/>
    <w:unhideWhenUsed/>
    <w:rsid w:val="00E82A7A"/>
    <w:pPr>
      <w:spacing w:after="29" w:line="240" w:lineRule="auto"/>
      <w:ind w:left="10" w:hanging="10"/>
    </w:pPr>
    <w:rPr>
      <w:rFonts w:ascii="Calibri" w:eastAsia="Calibri" w:hAnsi="Calibri" w:cs="Calibri"/>
      <w:color w:val="000000"/>
      <w:sz w:val="20"/>
      <w:szCs w:val="20"/>
      <w:lang w:eastAsia="en-GB"/>
    </w:rPr>
  </w:style>
  <w:style w:type="character" w:customStyle="1" w:styleId="CommentTextChar">
    <w:name w:val="Comment Text Char"/>
    <w:basedOn w:val="DefaultParagraphFont"/>
    <w:link w:val="CommentText"/>
    <w:uiPriority w:val="99"/>
    <w:rsid w:val="00E82A7A"/>
    <w:rPr>
      <w:rFonts w:ascii="Calibri" w:eastAsia="Calibri" w:hAnsi="Calibri" w:cs="Calibri"/>
      <w:color w:val="000000"/>
      <w:sz w:val="20"/>
      <w:szCs w:val="20"/>
      <w:lang w:eastAsia="en-GB"/>
    </w:rPr>
  </w:style>
  <w:style w:type="paragraph" w:styleId="NoSpacing">
    <w:name w:val="No Spacing"/>
    <w:uiPriority w:val="1"/>
    <w:qFormat/>
    <w:rsid w:val="00E82A7A"/>
    <w:pPr>
      <w:spacing w:after="0" w:line="240" w:lineRule="auto"/>
      <w:ind w:left="10" w:hanging="10"/>
    </w:pPr>
    <w:rPr>
      <w:rFonts w:ascii="Calibri" w:eastAsia="Calibri" w:hAnsi="Calibri" w:cs="Calibri"/>
      <w:color w:val="000000"/>
      <w:lang w:eastAsia="en-GB"/>
    </w:rPr>
  </w:style>
  <w:style w:type="paragraph" w:styleId="BalloonText">
    <w:name w:val="Balloon Text"/>
    <w:basedOn w:val="Normal"/>
    <w:link w:val="BalloonTextChar"/>
    <w:uiPriority w:val="99"/>
    <w:semiHidden/>
    <w:unhideWhenUsed/>
    <w:rsid w:val="00E82A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A7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30E30"/>
    <w:pPr>
      <w:spacing w:after="160"/>
      <w:ind w:left="0" w:firstLine="0"/>
    </w:pPr>
    <w:rPr>
      <w:rFonts w:ascii="Arial" w:eastAsiaTheme="minorHAnsi" w:hAnsi="Arial" w:cstheme="minorBidi"/>
      <w:b/>
      <w:bCs/>
      <w:color w:val="auto"/>
      <w:lang w:eastAsia="en-US"/>
    </w:rPr>
  </w:style>
  <w:style w:type="character" w:customStyle="1" w:styleId="CommentSubjectChar">
    <w:name w:val="Comment Subject Char"/>
    <w:basedOn w:val="CommentTextChar"/>
    <w:link w:val="CommentSubject"/>
    <w:uiPriority w:val="99"/>
    <w:semiHidden/>
    <w:rsid w:val="00130E30"/>
    <w:rPr>
      <w:rFonts w:ascii="Calibri" w:eastAsia="Calibri" w:hAnsi="Calibri" w:cs="Calibri"/>
      <w:b/>
      <w:bCs/>
      <w:color w:val="000000"/>
      <w:sz w:val="20"/>
      <w:szCs w:val="20"/>
      <w:lang w:eastAsia="en-GB"/>
    </w:rPr>
  </w:style>
  <w:style w:type="table" w:styleId="GridTable1Light-Accent1">
    <w:name w:val="Grid Table 1 Light Accent 1"/>
    <w:basedOn w:val="TableNormal"/>
    <w:uiPriority w:val="46"/>
    <w:rsid w:val="00317F97"/>
    <w:pPr>
      <w:spacing w:after="0" w:line="240" w:lineRule="auto"/>
    </w:pPr>
    <w:rPr>
      <w:rFonts w:asciiTheme="minorHAnsi" w:hAnsiTheme="minorHAnsi"/>
      <w:sz w:val="22"/>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65763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5763A"/>
    <w:pPr>
      <w:outlineLvl w:val="9"/>
    </w:pPr>
    <w:rPr>
      <w:lang w:val="en-US"/>
    </w:rPr>
  </w:style>
  <w:style w:type="character" w:customStyle="1" w:styleId="Heading2Char">
    <w:name w:val="Heading 2 Char"/>
    <w:basedOn w:val="DefaultParagraphFont"/>
    <w:link w:val="Heading2"/>
    <w:uiPriority w:val="9"/>
    <w:rsid w:val="008301BA"/>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5E29F2"/>
    <w:pPr>
      <w:tabs>
        <w:tab w:val="right" w:leader="dot" w:pos="9016"/>
      </w:tabs>
      <w:spacing w:before="240" w:after="120"/>
    </w:pPr>
    <w:rPr>
      <w:rFonts w:cs="Arial"/>
      <w:b/>
      <w:sz w:val="28"/>
    </w:rPr>
  </w:style>
  <w:style w:type="paragraph" w:styleId="TOC2">
    <w:name w:val="toc 2"/>
    <w:basedOn w:val="Normal"/>
    <w:next w:val="Normal"/>
    <w:autoRedefine/>
    <w:uiPriority w:val="39"/>
    <w:unhideWhenUsed/>
    <w:rsid w:val="008301BA"/>
    <w:pPr>
      <w:spacing w:after="100"/>
      <w:ind w:left="240"/>
    </w:pPr>
  </w:style>
  <w:style w:type="character" w:styleId="Hyperlink">
    <w:name w:val="Hyperlink"/>
    <w:basedOn w:val="DefaultParagraphFont"/>
    <w:uiPriority w:val="99"/>
    <w:unhideWhenUsed/>
    <w:rsid w:val="008301BA"/>
    <w:rPr>
      <w:color w:val="0563C1" w:themeColor="hyperlink"/>
      <w:u w:val="single"/>
    </w:rPr>
  </w:style>
  <w:style w:type="table" w:styleId="TableGrid">
    <w:name w:val="Table Grid"/>
    <w:basedOn w:val="TableNormal"/>
    <w:uiPriority w:val="39"/>
    <w:rsid w:val="00C92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2C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2C4E"/>
  </w:style>
  <w:style w:type="paragraph" w:styleId="Footer">
    <w:name w:val="footer"/>
    <w:basedOn w:val="Normal"/>
    <w:link w:val="FooterChar"/>
    <w:uiPriority w:val="99"/>
    <w:unhideWhenUsed/>
    <w:rsid w:val="00622C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2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64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CA3CF79E33454588D182257800827D" ma:contentTypeVersion="7" ma:contentTypeDescription="Create a new document." ma:contentTypeScope="" ma:versionID="b342d8934392bfa959c35dae4914c942">
  <xsd:schema xmlns:xsd="http://www.w3.org/2001/XMLSchema" xmlns:xs="http://www.w3.org/2001/XMLSchema" xmlns:p="http://schemas.microsoft.com/office/2006/metadata/properties" xmlns:ns3="3e53ff7d-6387-4837-98aa-e36bc8b2b9f9" xmlns:ns4="7f8fd6a5-875d-4125-8a83-833340b6df02" targetNamespace="http://schemas.microsoft.com/office/2006/metadata/properties" ma:root="true" ma:fieldsID="c0b859c446b5f0e7303ba3e13906b12a" ns3:_="" ns4:_="">
    <xsd:import namespace="3e53ff7d-6387-4837-98aa-e36bc8b2b9f9"/>
    <xsd:import namespace="7f8fd6a5-875d-4125-8a83-833340b6df0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53ff7d-6387-4837-98aa-e36bc8b2b9f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8fd6a5-875d-4125-8a83-833340b6df0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9B3E0-678F-46D7-A2E2-94F45FE1D2D9}">
  <ds:schemaRefs>
    <ds:schemaRef ds:uri="http://schemas.microsoft.com/sharepoint/v3/contenttype/forms"/>
  </ds:schemaRefs>
</ds:datastoreItem>
</file>

<file path=customXml/itemProps2.xml><?xml version="1.0" encoding="utf-8"?>
<ds:datastoreItem xmlns:ds="http://schemas.openxmlformats.org/officeDocument/2006/customXml" ds:itemID="{8ED2C123-4B0E-42C8-9BC1-B6BB8B10032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3e53ff7d-6387-4837-98aa-e36bc8b2b9f9"/>
    <ds:schemaRef ds:uri="http://purl.org/dc/terms/"/>
    <ds:schemaRef ds:uri="http://schemas.openxmlformats.org/package/2006/metadata/core-properties"/>
    <ds:schemaRef ds:uri="7f8fd6a5-875d-4125-8a83-833340b6df02"/>
    <ds:schemaRef ds:uri="http://www.w3.org/XML/1998/namespace"/>
    <ds:schemaRef ds:uri="http://purl.org/dc/dcmitype/"/>
  </ds:schemaRefs>
</ds:datastoreItem>
</file>

<file path=customXml/itemProps3.xml><?xml version="1.0" encoding="utf-8"?>
<ds:datastoreItem xmlns:ds="http://schemas.openxmlformats.org/officeDocument/2006/customXml" ds:itemID="{86A4FA1D-0405-4864-8D2D-E9E265257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53ff7d-6387-4837-98aa-e36bc8b2b9f9"/>
    <ds:schemaRef ds:uri="7f8fd6a5-875d-4125-8a83-833340b6df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BF3263-1DBA-44E6-9C49-1AC291C26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3984</Words>
  <Characters>22709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White</dc:creator>
  <cp:keywords/>
  <dc:description/>
  <cp:lastModifiedBy>Daniel White</cp:lastModifiedBy>
  <cp:revision>2</cp:revision>
  <cp:lastPrinted>2020-01-22T08:58:00Z</cp:lastPrinted>
  <dcterms:created xsi:type="dcterms:W3CDTF">2020-01-22T09:34:00Z</dcterms:created>
  <dcterms:modified xsi:type="dcterms:W3CDTF">2020-01-22T09:34:00Z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0x010100A5CA3CF79E33454588D182257800827D</vt:lpwstr>
  </property>
</Properties>
</file>